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47DD" w14:textId="77777777" w:rsidR="00F42BDA" w:rsidRDefault="33A74C19">
      <w:r>
        <w:rPr>
          <w:noProof/>
        </w:rPr>
        <w:drawing>
          <wp:inline distT="0" distB="0" distL="0" distR="0" wp14:anchorId="19491D00" wp14:editId="7DDBEC89">
            <wp:extent cx="6400800" cy="1249526"/>
            <wp:effectExtent l="0" t="0" r="0" b="8255"/>
            <wp:docPr id="2" name="Picture 2" descr="M:\Marketing Assets\College Assets\Letterhead\Header and footers\Document Header options_Combinatio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400800" cy="1249526"/>
                    </a:xfrm>
                    <a:prstGeom prst="rect">
                      <a:avLst/>
                    </a:prstGeom>
                  </pic:spPr>
                </pic:pic>
              </a:graphicData>
            </a:graphic>
          </wp:inline>
        </w:drawing>
      </w:r>
    </w:p>
    <w:p w14:paraId="70FBC658" w14:textId="77777777" w:rsidR="00F42BDA" w:rsidRDefault="00F42BDA"/>
    <w:p w14:paraId="05F50EBD" w14:textId="77777777" w:rsidR="00F42BDA" w:rsidRDefault="00F42BDA"/>
    <w:p w14:paraId="25432A60" w14:textId="77777777" w:rsidR="00E66810" w:rsidRDefault="00E66810" w:rsidP="00F42BDA">
      <w:pPr>
        <w:jc w:val="center"/>
        <w:rPr>
          <w:b/>
          <w:color w:val="1F4E79" w:themeColor="accent5" w:themeShade="80"/>
          <w:sz w:val="44"/>
          <w:szCs w:val="44"/>
        </w:rPr>
      </w:pPr>
    </w:p>
    <w:p w14:paraId="1CBD63D1" w14:textId="77777777" w:rsidR="00235882" w:rsidRDefault="00235882" w:rsidP="0023045E">
      <w:pPr>
        <w:ind w:left="-360"/>
        <w:jc w:val="center"/>
        <w:rPr>
          <w:b/>
          <w:color w:val="1F4E79" w:themeColor="accent5" w:themeShade="80"/>
          <w:sz w:val="44"/>
          <w:szCs w:val="44"/>
        </w:rPr>
      </w:pPr>
    </w:p>
    <w:p w14:paraId="28AB1295" w14:textId="77777777" w:rsidR="00F42BDA" w:rsidRPr="00E66810" w:rsidRDefault="00185E8C" w:rsidP="00F42BDA">
      <w:pPr>
        <w:jc w:val="center"/>
        <w:rPr>
          <w:b/>
          <w:color w:val="1F4E79" w:themeColor="accent5" w:themeShade="80"/>
          <w:sz w:val="44"/>
          <w:szCs w:val="44"/>
        </w:rPr>
      </w:pPr>
      <w:r>
        <w:rPr>
          <w:b/>
          <w:color w:val="1F4E79" w:themeColor="accent5" w:themeShade="80"/>
          <w:sz w:val="44"/>
          <w:szCs w:val="44"/>
        </w:rPr>
        <w:t>Information, Advice and Guidance</w:t>
      </w:r>
    </w:p>
    <w:p w14:paraId="45F4A6CF" w14:textId="77777777" w:rsidR="00F42BDA" w:rsidRDefault="00F42BDA"/>
    <w:p w14:paraId="55B03461" w14:textId="77777777" w:rsidR="00F42BDA" w:rsidRDefault="00F42BDA"/>
    <w:p w14:paraId="63D65DA1" w14:textId="77777777" w:rsidR="00E66810" w:rsidRDefault="00E66810"/>
    <w:p w14:paraId="31D2D503" w14:textId="77777777" w:rsidR="00F42BDA" w:rsidRDefault="00F42BDA"/>
    <w:p w14:paraId="0042A0AC" w14:textId="77777777" w:rsidR="00B512DE" w:rsidRDefault="0023045E" w:rsidP="00966300">
      <w:pPr>
        <w:spacing w:after="0" w:line="240" w:lineRule="auto"/>
        <w:ind w:left="-270"/>
      </w:pPr>
      <w:r>
        <w:t>R</w:t>
      </w:r>
      <w:r w:rsidR="00966300">
        <w:t>eview</w:t>
      </w:r>
    </w:p>
    <w:tbl>
      <w:tblPr>
        <w:tblStyle w:val="TableGrid"/>
        <w:tblW w:w="10440" w:type="dxa"/>
        <w:tblInd w:w="-365" w:type="dxa"/>
        <w:tblLook w:val="04A0" w:firstRow="1" w:lastRow="0" w:firstColumn="1" w:lastColumn="0" w:noHBand="0" w:noVBand="1"/>
      </w:tblPr>
      <w:tblGrid>
        <w:gridCol w:w="3510"/>
        <w:gridCol w:w="1620"/>
        <w:gridCol w:w="3690"/>
        <w:gridCol w:w="1620"/>
      </w:tblGrid>
      <w:tr w:rsidR="004E6212" w14:paraId="2AC32BBA" w14:textId="77777777" w:rsidTr="65B5E4E1">
        <w:tc>
          <w:tcPr>
            <w:tcW w:w="3510" w:type="dxa"/>
            <w:shd w:val="clear" w:color="auto" w:fill="1F4E79" w:themeFill="accent5" w:themeFillShade="80"/>
          </w:tcPr>
          <w:p w14:paraId="171A8C07" w14:textId="77777777" w:rsidR="004E6212" w:rsidRPr="00235882" w:rsidRDefault="004E6212" w:rsidP="00966300">
            <w:pPr>
              <w:rPr>
                <w:color w:val="FFFFFF" w:themeColor="background1"/>
              </w:rPr>
            </w:pPr>
            <w:r w:rsidRPr="00235882">
              <w:rPr>
                <w:color w:val="FFFFFF" w:themeColor="background1"/>
              </w:rPr>
              <w:t>Formal Review Cycle</w:t>
            </w:r>
          </w:p>
        </w:tc>
        <w:tc>
          <w:tcPr>
            <w:tcW w:w="6930" w:type="dxa"/>
            <w:gridSpan w:val="3"/>
          </w:tcPr>
          <w:p w14:paraId="707A9C18" w14:textId="77777777" w:rsidR="004E6212" w:rsidRDefault="00185E8C" w:rsidP="00966300">
            <w:r>
              <w:t>3 Years</w:t>
            </w:r>
          </w:p>
        </w:tc>
      </w:tr>
      <w:tr w:rsidR="004E6212" w14:paraId="087EE80B" w14:textId="77777777" w:rsidTr="65B5E4E1">
        <w:tc>
          <w:tcPr>
            <w:tcW w:w="3510" w:type="dxa"/>
            <w:shd w:val="clear" w:color="auto" w:fill="1F4E79" w:themeFill="accent5" w:themeFillShade="80"/>
          </w:tcPr>
          <w:p w14:paraId="1C7156EA" w14:textId="77777777" w:rsidR="004E6212" w:rsidRPr="00235882" w:rsidRDefault="004E6212" w:rsidP="00966300">
            <w:pPr>
              <w:rPr>
                <w:color w:val="FFFFFF" w:themeColor="background1"/>
              </w:rPr>
            </w:pPr>
            <w:r w:rsidRPr="00235882">
              <w:rPr>
                <w:color w:val="FFFFFF" w:themeColor="background1"/>
              </w:rPr>
              <w:t>Latest Formal Review (date)</w:t>
            </w:r>
          </w:p>
        </w:tc>
        <w:tc>
          <w:tcPr>
            <w:tcW w:w="1620" w:type="dxa"/>
          </w:tcPr>
          <w:p w14:paraId="43200867" w14:textId="0B4B8717" w:rsidR="004E6212" w:rsidRDefault="0444A3C0" w:rsidP="00966300">
            <w:r>
              <w:t>May 2021</w:t>
            </w:r>
          </w:p>
        </w:tc>
        <w:tc>
          <w:tcPr>
            <w:tcW w:w="3690" w:type="dxa"/>
            <w:shd w:val="clear" w:color="auto" w:fill="1F4E79" w:themeFill="accent5" w:themeFillShade="80"/>
          </w:tcPr>
          <w:p w14:paraId="3EEF3681" w14:textId="77777777" w:rsidR="004E6212" w:rsidRDefault="004E6212" w:rsidP="00966300">
            <w:r w:rsidRPr="00235882">
              <w:rPr>
                <w:color w:val="FFFFFF" w:themeColor="background1"/>
              </w:rPr>
              <w:t>Next Formal Review Due (date</w:t>
            </w:r>
            <w:r>
              <w:t>)</w:t>
            </w:r>
          </w:p>
        </w:tc>
        <w:tc>
          <w:tcPr>
            <w:tcW w:w="1620" w:type="dxa"/>
          </w:tcPr>
          <w:p w14:paraId="7A0AB998" w14:textId="0E423D2D" w:rsidR="004E6212" w:rsidRDefault="0B017079" w:rsidP="00966300">
            <w:r>
              <w:t>May 2024</w:t>
            </w:r>
          </w:p>
        </w:tc>
      </w:tr>
      <w:tr w:rsidR="000A3DD5" w14:paraId="4011BC73" w14:textId="77777777" w:rsidTr="65B5E4E1">
        <w:tc>
          <w:tcPr>
            <w:tcW w:w="3510" w:type="dxa"/>
            <w:shd w:val="clear" w:color="auto" w:fill="1F4E79" w:themeFill="accent5" w:themeFillShade="80"/>
          </w:tcPr>
          <w:p w14:paraId="0798B029" w14:textId="77777777" w:rsidR="000A3DD5" w:rsidRPr="00235882" w:rsidRDefault="000A3DD5" w:rsidP="00966300">
            <w:pPr>
              <w:rPr>
                <w:color w:val="FFFFFF" w:themeColor="background1"/>
              </w:rPr>
            </w:pPr>
            <w:r w:rsidRPr="00235882">
              <w:rPr>
                <w:color w:val="FFFFFF" w:themeColor="background1"/>
              </w:rPr>
              <w:t>Policy Owner</w:t>
            </w:r>
          </w:p>
        </w:tc>
        <w:tc>
          <w:tcPr>
            <w:tcW w:w="6930" w:type="dxa"/>
            <w:gridSpan w:val="3"/>
          </w:tcPr>
          <w:p w14:paraId="07AAD749" w14:textId="60DB964C" w:rsidR="000A3DD5" w:rsidRDefault="72D465E9" w:rsidP="0C0FBBA5">
            <w:pPr>
              <w:spacing w:line="259" w:lineRule="auto"/>
            </w:pPr>
            <w:r>
              <w:t>Nicola Warburton</w:t>
            </w:r>
          </w:p>
        </w:tc>
      </w:tr>
      <w:tr w:rsidR="00EC1B13" w14:paraId="63C787AF" w14:textId="77777777" w:rsidTr="65B5E4E1">
        <w:tc>
          <w:tcPr>
            <w:tcW w:w="3510" w:type="dxa"/>
            <w:shd w:val="clear" w:color="auto" w:fill="1F4E79" w:themeFill="accent5" w:themeFillShade="80"/>
          </w:tcPr>
          <w:p w14:paraId="037752B6" w14:textId="77777777" w:rsidR="00EC1B13" w:rsidRPr="00235882" w:rsidRDefault="00EC1B13" w:rsidP="00966300">
            <w:pPr>
              <w:rPr>
                <w:color w:val="FFFFFF" w:themeColor="background1"/>
              </w:rPr>
            </w:pPr>
            <w:r w:rsidRPr="00235882">
              <w:rPr>
                <w:color w:val="FFFFFF" w:themeColor="background1"/>
              </w:rPr>
              <w:t>Policy Author</w:t>
            </w:r>
          </w:p>
        </w:tc>
        <w:tc>
          <w:tcPr>
            <w:tcW w:w="6930" w:type="dxa"/>
            <w:gridSpan w:val="3"/>
          </w:tcPr>
          <w:p w14:paraId="13ACB5CF" w14:textId="77777777" w:rsidR="00EC1B13" w:rsidRDefault="00185E8C" w:rsidP="00966300">
            <w:r>
              <w:t>Nicola Warburton</w:t>
            </w:r>
          </w:p>
        </w:tc>
      </w:tr>
    </w:tbl>
    <w:p w14:paraId="78AD3B55" w14:textId="77777777" w:rsidR="00B512DE" w:rsidRDefault="00B512DE"/>
    <w:p w14:paraId="28CA2843" w14:textId="77777777" w:rsidR="00B512DE" w:rsidRDefault="004E6212" w:rsidP="00966300">
      <w:pPr>
        <w:spacing w:after="0" w:line="240" w:lineRule="auto"/>
        <w:ind w:left="-270"/>
      </w:pPr>
      <w:r>
        <w:t>Approvals</w:t>
      </w:r>
    </w:p>
    <w:tbl>
      <w:tblPr>
        <w:tblStyle w:val="TableGrid"/>
        <w:tblW w:w="10440" w:type="dxa"/>
        <w:tblInd w:w="-365" w:type="dxa"/>
        <w:tblLook w:val="04A0" w:firstRow="1" w:lastRow="0" w:firstColumn="1" w:lastColumn="0" w:noHBand="0" w:noVBand="1"/>
      </w:tblPr>
      <w:tblGrid>
        <w:gridCol w:w="2160"/>
        <w:gridCol w:w="720"/>
        <w:gridCol w:w="1980"/>
        <w:gridCol w:w="1710"/>
        <w:gridCol w:w="2250"/>
        <w:gridCol w:w="1620"/>
      </w:tblGrid>
      <w:tr w:rsidR="004C7C60" w14:paraId="1A1491BC" w14:textId="77777777" w:rsidTr="00235882">
        <w:tc>
          <w:tcPr>
            <w:tcW w:w="2160" w:type="dxa"/>
            <w:shd w:val="clear" w:color="auto" w:fill="1F4E79" w:themeFill="accent5" w:themeFillShade="80"/>
          </w:tcPr>
          <w:p w14:paraId="6E7759E5" w14:textId="77777777" w:rsidR="004C7C60" w:rsidRPr="00235882" w:rsidRDefault="00DD0899" w:rsidP="00966300">
            <w:pPr>
              <w:rPr>
                <w:color w:val="FFFFFF" w:themeColor="background1"/>
              </w:rPr>
            </w:pPr>
            <w:r>
              <w:rPr>
                <w:color w:val="FFFFFF" w:themeColor="background1"/>
              </w:rPr>
              <w:t>Board of Corp</w:t>
            </w:r>
            <w:r w:rsidR="004C7C60" w:rsidRPr="00235882">
              <w:rPr>
                <w:color w:val="FFFFFF" w:themeColor="background1"/>
              </w:rPr>
              <w:t xml:space="preserve"> Y/N</w:t>
            </w:r>
          </w:p>
        </w:tc>
        <w:tc>
          <w:tcPr>
            <w:tcW w:w="720" w:type="dxa"/>
          </w:tcPr>
          <w:p w14:paraId="73C091EF" w14:textId="77777777" w:rsidR="004C7C60" w:rsidRDefault="004C7C60" w:rsidP="00966300"/>
        </w:tc>
        <w:tc>
          <w:tcPr>
            <w:tcW w:w="1980" w:type="dxa"/>
            <w:shd w:val="clear" w:color="auto" w:fill="1F4E79" w:themeFill="accent5" w:themeFillShade="80"/>
          </w:tcPr>
          <w:p w14:paraId="3DAB85D2" w14:textId="77777777" w:rsidR="004C7C60" w:rsidRPr="00235882" w:rsidRDefault="004C7C60" w:rsidP="00966300">
            <w:pPr>
              <w:rPr>
                <w:color w:val="FFFFFF" w:themeColor="background1"/>
              </w:rPr>
            </w:pPr>
            <w:r w:rsidRPr="00235882">
              <w:rPr>
                <w:color w:val="FFFFFF" w:themeColor="background1"/>
              </w:rPr>
              <w:t>Committee</w:t>
            </w:r>
          </w:p>
        </w:tc>
        <w:tc>
          <w:tcPr>
            <w:tcW w:w="1710" w:type="dxa"/>
          </w:tcPr>
          <w:p w14:paraId="783996D6" w14:textId="77777777" w:rsidR="004C7C60" w:rsidRDefault="004C7C60" w:rsidP="00966300"/>
        </w:tc>
        <w:tc>
          <w:tcPr>
            <w:tcW w:w="2250" w:type="dxa"/>
            <w:shd w:val="clear" w:color="auto" w:fill="1F4E79" w:themeFill="accent5" w:themeFillShade="80"/>
          </w:tcPr>
          <w:p w14:paraId="545C8FDE" w14:textId="77777777" w:rsidR="004C7C60" w:rsidRPr="00235882" w:rsidRDefault="004C7C60" w:rsidP="00966300">
            <w:pPr>
              <w:rPr>
                <w:color w:val="FFFFFF" w:themeColor="background1"/>
              </w:rPr>
            </w:pPr>
            <w:r w:rsidRPr="00235882">
              <w:rPr>
                <w:color w:val="FFFFFF" w:themeColor="background1"/>
              </w:rPr>
              <w:t>Date Board approved</w:t>
            </w:r>
          </w:p>
        </w:tc>
        <w:tc>
          <w:tcPr>
            <w:tcW w:w="1620" w:type="dxa"/>
          </w:tcPr>
          <w:p w14:paraId="7E0828DD" w14:textId="77777777" w:rsidR="004C7C60" w:rsidRDefault="004C7C60" w:rsidP="00966300"/>
        </w:tc>
      </w:tr>
      <w:tr w:rsidR="004C7C60" w14:paraId="5EB5CD44" w14:textId="77777777" w:rsidTr="00235882">
        <w:tc>
          <w:tcPr>
            <w:tcW w:w="2160" w:type="dxa"/>
            <w:shd w:val="clear" w:color="auto" w:fill="1F4E79" w:themeFill="accent5" w:themeFillShade="80"/>
          </w:tcPr>
          <w:p w14:paraId="22279F0F" w14:textId="77777777" w:rsidR="004C7C60" w:rsidRPr="00235882" w:rsidRDefault="004C7C60" w:rsidP="00966300">
            <w:pPr>
              <w:rPr>
                <w:color w:val="FFFFFF" w:themeColor="background1"/>
              </w:rPr>
            </w:pPr>
            <w:r w:rsidRPr="00235882">
              <w:rPr>
                <w:color w:val="FFFFFF" w:themeColor="background1"/>
              </w:rPr>
              <w:t>SLT   Y/N</w:t>
            </w:r>
          </w:p>
        </w:tc>
        <w:tc>
          <w:tcPr>
            <w:tcW w:w="720" w:type="dxa"/>
          </w:tcPr>
          <w:p w14:paraId="650DBA0B" w14:textId="77777777" w:rsidR="004C7C60" w:rsidRDefault="00F332AC" w:rsidP="00966300">
            <w:r>
              <w:t>Y</w:t>
            </w:r>
          </w:p>
        </w:tc>
        <w:tc>
          <w:tcPr>
            <w:tcW w:w="1980" w:type="dxa"/>
            <w:shd w:val="clear" w:color="auto" w:fill="1F4E79" w:themeFill="accent5" w:themeFillShade="80"/>
          </w:tcPr>
          <w:p w14:paraId="5AA72FA8" w14:textId="77777777" w:rsidR="004C7C60" w:rsidRPr="00235882" w:rsidRDefault="004C7C60" w:rsidP="00966300">
            <w:pPr>
              <w:rPr>
                <w:color w:val="FFFFFF" w:themeColor="background1"/>
              </w:rPr>
            </w:pPr>
            <w:r w:rsidRPr="00235882">
              <w:rPr>
                <w:color w:val="FFFFFF" w:themeColor="background1"/>
              </w:rPr>
              <w:t>SLT date approved</w:t>
            </w:r>
          </w:p>
        </w:tc>
        <w:tc>
          <w:tcPr>
            <w:tcW w:w="1710" w:type="dxa"/>
          </w:tcPr>
          <w:p w14:paraId="5ADC1CF1" w14:textId="03A4F6A0" w:rsidR="004C7C60" w:rsidRDefault="008F0F17" w:rsidP="00966300">
            <w:r>
              <w:t>25.05.2021</w:t>
            </w:r>
          </w:p>
        </w:tc>
        <w:tc>
          <w:tcPr>
            <w:tcW w:w="2250" w:type="dxa"/>
            <w:shd w:val="clear" w:color="auto" w:fill="1F4E79" w:themeFill="accent5" w:themeFillShade="80"/>
          </w:tcPr>
          <w:p w14:paraId="494F2C62" w14:textId="77777777" w:rsidR="004C7C60" w:rsidRPr="00235882" w:rsidRDefault="004C7C60" w:rsidP="00966300">
            <w:pPr>
              <w:rPr>
                <w:color w:val="FFFFFF" w:themeColor="background1"/>
              </w:rPr>
            </w:pPr>
            <w:r w:rsidRPr="00235882">
              <w:rPr>
                <w:color w:val="FFFFFF" w:themeColor="background1"/>
              </w:rPr>
              <w:t>Additional committee</w:t>
            </w:r>
          </w:p>
        </w:tc>
        <w:tc>
          <w:tcPr>
            <w:tcW w:w="1620" w:type="dxa"/>
          </w:tcPr>
          <w:p w14:paraId="7D66757A" w14:textId="77777777" w:rsidR="004C7C60" w:rsidRDefault="004C7C60" w:rsidP="00966300"/>
        </w:tc>
      </w:tr>
    </w:tbl>
    <w:p w14:paraId="7F90A4F5" w14:textId="77777777" w:rsidR="004E6212" w:rsidRDefault="004E6212"/>
    <w:p w14:paraId="6B15437C" w14:textId="77777777" w:rsidR="004E6212" w:rsidRDefault="004C7C60" w:rsidP="00966300">
      <w:pPr>
        <w:spacing w:after="0" w:line="240" w:lineRule="auto"/>
        <w:ind w:left="-270"/>
      </w:pPr>
      <w:r>
        <w:t>P</w:t>
      </w:r>
      <w:r w:rsidR="004E6212">
        <w:t>ublication</w:t>
      </w:r>
    </w:p>
    <w:tbl>
      <w:tblPr>
        <w:tblStyle w:val="TableGrid"/>
        <w:tblW w:w="10435" w:type="dxa"/>
        <w:tblInd w:w="-360" w:type="dxa"/>
        <w:tblLook w:val="04A0" w:firstRow="1" w:lastRow="0" w:firstColumn="1" w:lastColumn="0" w:noHBand="0" w:noVBand="1"/>
      </w:tblPr>
      <w:tblGrid>
        <w:gridCol w:w="1525"/>
        <w:gridCol w:w="630"/>
        <w:gridCol w:w="1620"/>
        <w:gridCol w:w="630"/>
        <w:gridCol w:w="1890"/>
        <w:gridCol w:w="630"/>
        <w:gridCol w:w="810"/>
        <w:gridCol w:w="2700"/>
      </w:tblGrid>
      <w:tr w:rsidR="00966300" w14:paraId="69D2ED82" w14:textId="77777777" w:rsidTr="00235882">
        <w:tc>
          <w:tcPr>
            <w:tcW w:w="1525" w:type="dxa"/>
            <w:shd w:val="clear" w:color="auto" w:fill="1F4E79" w:themeFill="accent5" w:themeFillShade="80"/>
          </w:tcPr>
          <w:p w14:paraId="29CAEF3F" w14:textId="77777777" w:rsidR="00966300" w:rsidRPr="00235882" w:rsidRDefault="00966300" w:rsidP="00966300">
            <w:pPr>
              <w:rPr>
                <w:color w:val="FFFFFF" w:themeColor="background1"/>
              </w:rPr>
            </w:pPr>
            <w:r w:rsidRPr="00235882">
              <w:rPr>
                <w:color w:val="FFFFFF" w:themeColor="background1"/>
              </w:rPr>
              <w:t>Website Y/N</w:t>
            </w:r>
          </w:p>
        </w:tc>
        <w:tc>
          <w:tcPr>
            <w:tcW w:w="630" w:type="dxa"/>
          </w:tcPr>
          <w:p w14:paraId="69491FD2" w14:textId="77777777" w:rsidR="00966300" w:rsidRDefault="00F332AC" w:rsidP="00966300">
            <w:r>
              <w:t>Y</w:t>
            </w:r>
          </w:p>
        </w:tc>
        <w:tc>
          <w:tcPr>
            <w:tcW w:w="1620" w:type="dxa"/>
            <w:shd w:val="clear" w:color="auto" w:fill="1F4E79" w:themeFill="accent5" w:themeFillShade="80"/>
          </w:tcPr>
          <w:p w14:paraId="3556B69F" w14:textId="77777777" w:rsidR="00966300" w:rsidRDefault="00966300" w:rsidP="00966300">
            <w:r w:rsidRPr="00235882">
              <w:rPr>
                <w:color w:val="FFFFFF" w:themeColor="background1"/>
              </w:rPr>
              <w:t>Intranet</w:t>
            </w:r>
            <w:r>
              <w:t xml:space="preserve"> </w:t>
            </w:r>
            <w:r w:rsidRPr="00235882">
              <w:rPr>
                <w:color w:val="FFFFFF" w:themeColor="background1"/>
              </w:rPr>
              <w:t>Y/N</w:t>
            </w:r>
          </w:p>
        </w:tc>
        <w:tc>
          <w:tcPr>
            <w:tcW w:w="630" w:type="dxa"/>
          </w:tcPr>
          <w:p w14:paraId="5AA8CADA" w14:textId="77777777" w:rsidR="00966300" w:rsidRDefault="00F332AC" w:rsidP="00966300">
            <w:r>
              <w:t>Y</w:t>
            </w:r>
          </w:p>
        </w:tc>
        <w:tc>
          <w:tcPr>
            <w:tcW w:w="1890" w:type="dxa"/>
            <w:shd w:val="clear" w:color="auto" w:fill="1F4E79" w:themeFill="accent5" w:themeFillShade="80"/>
          </w:tcPr>
          <w:p w14:paraId="187AE5EA" w14:textId="77777777" w:rsidR="00966300" w:rsidRDefault="00966300" w:rsidP="00966300">
            <w:r w:rsidRPr="00235882">
              <w:rPr>
                <w:color w:val="FFFFFF" w:themeColor="background1"/>
              </w:rPr>
              <w:t>Student VLE Y/N</w:t>
            </w:r>
          </w:p>
        </w:tc>
        <w:tc>
          <w:tcPr>
            <w:tcW w:w="630" w:type="dxa"/>
          </w:tcPr>
          <w:p w14:paraId="3DD2F7E2" w14:textId="77777777" w:rsidR="00966300" w:rsidRDefault="00F332AC" w:rsidP="00966300">
            <w:r>
              <w:t>Y</w:t>
            </w:r>
          </w:p>
        </w:tc>
        <w:tc>
          <w:tcPr>
            <w:tcW w:w="810" w:type="dxa"/>
            <w:shd w:val="clear" w:color="auto" w:fill="1F4E79" w:themeFill="accent5" w:themeFillShade="80"/>
          </w:tcPr>
          <w:p w14:paraId="617C6394" w14:textId="77777777" w:rsidR="00966300" w:rsidRDefault="00966300" w:rsidP="00966300">
            <w:r w:rsidRPr="00235882">
              <w:rPr>
                <w:color w:val="FFFFFF" w:themeColor="background1"/>
              </w:rPr>
              <w:t>Other</w:t>
            </w:r>
          </w:p>
        </w:tc>
        <w:tc>
          <w:tcPr>
            <w:tcW w:w="2700" w:type="dxa"/>
          </w:tcPr>
          <w:p w14:paraId="7C0513BB" w14:textId="77777777" w:rsidR="00966300" w:rsidRDefault="00966300" w:rsidP="00966300"/>
        </w:tc>
      </w:tr>
    </w:tbl>
    <w:p w14:paraId="5BEE88BD" w14:textId="77777777" w:rsidR="0023045E" w:rsidRDefault="0023045E" w:rsidP="00DD0899">
      <w:pPr>
        <w:rPr>
          <w:color w:val="1F3864" w:themeColor="accent1" w:themeShade="80"/>
        </w:rPr>
      </w:pPr>
    </w:p>
    <w:p w14:paraId="6900A5CE" w14:textId="77777777" w:rsidR="00DD0899" w:rsidRDefault="0023045E" w:rsidP="00DD0899">
      <w:pPr>
        <w:spacing w:after="0" w:line="240" w:lineRule="auto"/>
        <w:ind w:left="-270"/>
      </w:pPr>
      <w:r>
        <w:t>Change History</w:t>
      </w:r>
    </w:p>
    <w:tbl>
      <w:tblPr>
        <w:tblStyle w:val="TableGrid"/>
        <w:tblW w:w="0" w:type="auto"/>
        <w:tblInd w:w="-365" w:type="dxa"/>
        <w:tblLook w:val="04A0" w:firstRow="1" w:lastRow="0" w:firstColumn="1" w:lastColumn="0" w:noHBand="0" w:noVBand="1"/>
      </w:tblPr>
      <w:tblGrid>
        <w:gridCol w:w="1260"/>
        <w:gridCol w:w="1710"/>
        <w:gridCol w:w="3870"/>
        <w:gridCol w:w="1710"/>
        <w:gridCol w:w="1890"/>
      </w:tblGrid>
      <w:tr w:rsidR="0023045E" w14:paraId="5E65E193" w14:textId="77777777" w:rsidTr="00DD0899">
        <w:tc>
          <w:tcPr>
            <w:tcW w:w="1260" w:type="dxa"/>
            <w:shd w:val="clear" w:color="auto" w:fill="1F4E79" w:themeFill="accent5" w:themeFillShade="80"/>
          </w:tcPr>
          <w:p w14:paraId="58E5C64C" w14:textId="77777777" w:rsidR="0023045E" w:rsidRPr="00DD0899" w:rsidRDefault="0023045E" w:rsidP="00DD0899">
            <w:pPr>
              <w:rPr>
                <w:color w:val="FFFFFF" w:themeColor="background1"/>
              </w:rPr>
            </w:pPr>
            <w:r w:rsidRPr="00DD0899">
              <w:rPr>
                <w:color w:val="FFFFFF" w:themeColor="background1"/>
              </w:rPr>
              <w:t>Version</w:t>
            </w:r>
          </w:p>
        </w:tc>
        <w:tc>
          <w:tcPr>
            <w:tcW w:w="1710" w:type="dxa"/>
            <w:shd w:val="clear" w:color="auto" w:fill="1F4E79" w:themeFill="accent5" w:themeFillShade="80"/>
          </w:tcPr>
          <w:p w14:paraId="01F5321F" w14:textId="77777777" w:rsidR="0023045E" w:rsidRPr="00DD0899" w:rsidRDefault="0023045E" w:rsidP="00DD0899">
            <w:pPr>
              <w:rPr>
                <w:color w:val="FFFFFF" w:themeColor="background1"/>
              </w:rPr>
            </w:pPr>
            <w:r w:rsidRPr="00DD0899">
              <w:rPr>
                <w:color w:val="FFFFFF" w:themeColor="background1"/>
              </w:rPr>
              <w:t>Date Reviewed/</w:t>
            </w:r>
          </w:p>
          <w:p w14:paraId="369080F1" w14:textId="77777777" w:rsidR="0023045E" w:rsidRPr="00DD0899" w:rsidRDefault="0023045E" w:rsidP="00DD0899">
            <w:pPr>
              <w:rPr>
                <w:color w:val="FFFFFF" w:themeColor="background1"/>
              </w:rPr>
            </w:pPr>
            <w:r w:rsidRPr="00DD0899">
              <w:rPr>
                <w:color w:val="FFFFFF" w:themeColor="background1"/>
              </w:rPr>
              <w:t>Revised</w:t>
            </w:r>
          </w:p>
        </w:tc>
        <w:tc>
          <w:tcPr>
            <w:tcW w:w="3870" w:type="dxa"/>
            <w:shd w:val="clear" w:color="auto" w:fill="1F4E79" w:themeFill="accent5" w:themeFillShade="80"/>
          </w:tcPr>
          <w:p w14:paraId="60AF6170" w14:textId="77777777" w:rsidR="0023045E" w:rsidRPr="00DD0899" w:rsidRDefault="0023045E" w:rsidP="00DD0899">
            <w:pPr>
              <w:rPr>
                <w:color w:val="FFFFFF" w:themeColor="background1"/>
              </w:rPr>
            </w:pPr>
            <w:r w:rsidRPr="00DD0899">
              <w:rPr>
                <w:color w:val="FFFFFF" w:themeColor="background1"/>
              </w:rPr>
              <w:t>Description of Change</w:t>
            </w:r>
          </w:p>
        </w:tc>
        <w:tc>
          <w:tcPr>
            <w:tcW w:w="1710" w:type="dxa"/>
            <w:shd w:val="clear" w:color="auto" w:fill="1F4E79" w:themeFill="accent5" w:themeFillShade="80"/>
          </w:tcPr>
          <w:p w14:paraId="4339E5E5" w14:textId="77777777" w:rsidR="0023045E" w:rsidRPr="00DD0899" w:rsidRDefault="0023045E" w:rsidP="00DD0899">
            <w:pPr>
              <w:rPr>
                <w:color w:val="FFFFFF" w:themeColor="background1"/>
              </w:rPr>
            </w:pPr>
            <w:r w:rsidRPr="00DD0899">
              <w:rPr>
                <w:color w:val="FFFFFF" w:themeColor="background1"/>
              </w:rPr>
              <w:t>Reviewed by</w:t>
            </w:r>
          </w:p>
        </w:tc>
        <w:tc>
          <w:tcPr>
            <w:tcW w:w="1890" w:type="dxa"/>
            <w:shd w:val="clear" w:color="auto" w:fill="1F4E79" w:themeFill="accent5" w:themeFillShade="80"/>
          </w:tcPr>
          <w:p w14:paraId="1F3564B9" w14:textId="77777777" w:rsidR="0023045E" w:rsidRPr="00DD0899" w:rsidRDefault="0023045E" w:rsidP="00DD0899">
            <w:pPr>
              <w:rPr>
                <w:color w:val="FFFFFF" w:themeColor="background1"/>
              </w:rPr>
            </w:pPr>
            <w:r w:rsidRPr="00DD0899">
              <w:rPr>
                <w:color w:val="FFFFFF" w:themeColor="background1"/>
              </w:rPr>
              <w:t>Approved by</w:t>
            </w:r>
          </w:p>
        </w:tc>
      </w:tr>
      <w:tr w:rsidR="0023045E" w14:paraId="2FD18D25" w14:textId="77777777" w:rsidTr="00DD0899">
        <w:tc>
          <w:tcPr>
            <w:tcW w:w="1260" w:type="dxa"/>
          </w:tcPr>
          <w:p w14:paraId="058BB27A" w14:textId="77777777" w:rsidR="0023045E" w:rsidRDefault="0023045E" w:rsidP="00DD0899"/>
        </w:tc>
        <w:tc>
          <w:tcPr>
            <w:tcW w:w="1710" w:type="dxa"/>
          </w:tcPr>
          <w:p w14:paraId="5B4A9F47" w14:textId="77777777" w:rsidR="0023045E" w:rsidRDefault="0023045E" w:rsidP="00DD0899"/>
        </w:tc>
        <w:tc>
          <w:tcPr>
            <w:tcW w:w="3870" w:type="dxa"/>
          </w:tcPr>
          <w:p w14:paraId="58CD4008" w14:textId="77777777" w:rsidR="0023045E" w:rsidRDefault="0023045E" w:rsidP="00DD0899"/>
        </w:tc>
        <w:tc>
          <w:tcPr>
            <w:tcW w:w="1710" w:type="dxa"/>
          </w:tcPr>
          <w:p w14:paraId="551E598F" w14:textId="77777777" w:rsidR="0023045E" w:rsidRDefault="0023045E" w:rsidP="00DD0899"/>
        </w:tc>
        <w:tc>
          <w:tcPr>
            <w:tcW w:w="1890" w:type="dxa"/>
          </w:tcPr>
          <w:p w14:paraId="085E96F3" w14:textId="77777777" w:rsidR="0023045E" w:rsidRDefault="0023045E" w:rsidP="00DD0899"/>
        </w:tc>
      </w:tr>
      <w:tr w:rsidR="0023045E" w14:paraId="1C4EAFFA" w14:textId="77777777" w:rsidTr="00DD0899">
        <w:tc>
          <w:tcPr>
            <w:tcW w:w="1260" w:type="dxa"/>
          </w:tcPr>
          <w:p w14:paraId="15208602" w14:textId="77777777" w:rsidR="0023045E" w:rsidRDefault="0023045E" w:rsidP="00DD0899"/>
        </w:tc>
        <w:tc>
          <w:tcPr>
            <w:tcW w:w="1710" w:type="dxa"/>
          </w:tcPr>
          <w:p w14:paraId="1BC1ABBB" w14:textId="77777777" w:rsidR="0023045E" w:rsidRDefault="0023045E" w:rsidP="00DD0899"/>
        </w:tc>
        <w:tc>
          <w:tcPr>
            <w:tcW w:w="3870" w:type="dxa"/>
          </w:tcPr>
          <w:p w14:paraId="6FE5F6D4" w14:textId="77777777" w:rsidR="0023045E" w:rsidRDefault="0023045E" w:rsidP="00DD0899"/>
        </w:tc>
        <w:tc>
          <w:tcPr>
            <w:tcW w:w="1710" w:type="dxa"/>
          </w:tcPr>
          <w:p w14:paraId="643B114F" w14:textId="77777777" w:rsidR="0023045E" w:rsidRDefault="0023045E" w:rsidP="00DD0899"/>
        </w:tc>
        <w:tc>
          <w:tcPr>
            <w:tcW w:w="1890" w:type="dxa"/>
          </w:tcPr>
          <w:p w14:paraId="4913EBED" w14:textId="77777777" w:rsidR="0023045E" w:rsidRDefault="0023045E" w:rsidP="00DD0899"/>
        </w:tc>
      </w:tr>
    </w:tbl>
    <w:p w14:paraId="11C1CB3C" w14:textId="77777777" w:rsidR="0023045E" w:rsidRDefault="0023045E" w:rsidP="00DD0899"/>
    <w:p w14:paraId="529E863A" w14:textId="77777777" w:rsidR="0023045E" w:rsidRPr="0023045E" w:rsidRDefault="0023045E" w:rsidP="0023045E"/>
    <w:p w14:paraId="26903936" w14:textId="77777777" w:rsidR="0023045E" w:rsidRPr="0023045E" w:rsidRDefault="0023045E" w:rsidP="0023045E">
      <w:pPr>
        <w:rPr>
          <w:color w:val="1F3864" w:themeColor="accent1" w:themeShade="80"/>
        </w:rPr>
      </w:pPr>
    </w:p>
    <w:p w14:paraId="05EF93CE" w14:textId="595A2CE2" w:rsidR="00966300" w:rsidRPr="009E3477" w:rsidRDefault="00C1515D" w:rsidP="00966300">
      <w:pPr>
        <w:jc w:val="center"/>
        <w:rPr>
          <w:color w:val="1F3864" w:themeColor="accent1" w:themeShade="80"/>
          <w:sz w:val="36"/>
          <w:szCs w:val="36"/>
        </w:rPr>
      </w:pPr>
      <w:r>
        <w:rPr>
          <w:color w:val="1F3864" w:themeColor="accent1" w:themeShade="80"/>
          <w:sz w:val="36"/>
          <w:szCs w:val="36"/>
        </w:rPr>
        <w:t>Information, Advice and Guidance</w:t>
      </w:r>
    </w:p>
    <w:p w14:paraId="5305E861" w14:textId="77777777" w:rsidR="00F42BDA" w:rsidRDefault="00F42BDA"/>
    <w:p w14:paraId="24B0A0F7" w14:textId="77777777" w:rsidR="00595234" w:rsidRDefault="00FA3154" w:rsidP="00595234">
      <w:pPr>
        <w:pStyle w:val="ListParagraph"/>
        <w:numPr>
          <w:ilvl w:val="0"/>
          <w:numId w:val="4"/>
        </w:numPr>
        <w:spacing w:after="0" w:line="240" w:lineRule="auto"/>
        <w:rPr>
          <w:b/>
          <w:color w:val="323E4F" w:themeColor="text2" w:themeShade="BF"/>
        </w:rPr>
      </w:pPr>
      <w:r w:rsidRPr="00595234">
        <w:rPr>
          <w:b/>
          <w:color w:val="323E4F" w:themeColor="text2" w:themeShade="BF"/>
        </w:rPr>
        <w:t>Policy Statement</w:t>
      </w:r>
    </w:p>
    <w:p w14:paraId="4785E79E" w14:textId="77777777" w:rsidR="00A25AB5" w:rsidRPr="002A656A" w:rsidRDefault="00A25AB5" w:rsidP="00A25AB5">
      <w:pPr>
        <w:pStyle w:val="ListParagraph"/>
        <w:numPr>
          <w:ilvl w:val="1"/>
          <w:numId w:val="4"/>
        </w:numPr>
      </w:pPr>
      <w:r w:rsidRPr="002A656A">
        <w:t>This policy is a policy of the City of Sunderland College, trading as Education Partnership North East (which includes Sunderland College, Hartlepool Sixth Form College and Northumberland College). These colleges will be referred to as “the College” throughout this document.</w:t>
      </w:r>
    </w:p>
    <w:p w14:paraId="3466469F" w14:textId="612D90C1" w:rsidR="009602F0" w:rsidRPr="009602F0" w:rsidRDefault="00875153" w:rsidP="00392D61">
      <w:pPr>
        <w:pStyle w:val="ListParagraph"/>
        <w:numPr>
          <w:ilvl w:val="1"/>
          <w:numId w:val="4"/>
        </w:numPr>
        <w:spacing w:after="0" w:line="240" w:lineRule="auto"/>
      </w:pPr>
      <w:r>
        <w:t xml:space="preserve">The College is committed to delivering an Information, Advice and Guidance (IAG) service that provides a range of opportunities </w:t>
      </w:r>
      <w:r w:rsidR="009602F0">
        <w:t>for students to achieve their aspirations, including their study and career goals</w:t>
      </w:r>
      <w:r w:rsidR="009602F0">
        <w:rPr>
          <w:bCs/>
        </w:rPr>
        <w:t>.</w:t>
      </w:r>
    </w:p>
    <w:p w14:paraId="141E646E" w14:textId="2A4CFEF1" w:rsidR="00CE7AFB" w:rsidRPr="00C1515D" w:rsidRDefault="00FC421B" w:rsidP="00392D61">
      <w:pPr>
        <w:pStyle w:val="ListParagraph"/>
        <w:numPr>
          <w:ilvl w:val="1"/>
          <w:numId w:val="4"/>
        </w:numPr>
        <w:spacing w:after="0" w:line="240" w:lineRule="auto"/>
      </w:pPr>
      <w:r w:rsidRPr="009602F0">
        <w:rPr>
          <w:bCs/>
        </w:rPr>
        <w:t xml:space="preserve">The College is committed to supporting all students to reach their potential, to raise their aspirations and self-esteem. We aim to equip students for life in the broadest sense. We want students to develop the intellectual, personal and social resources that will enable them to participate as active citizens and employees, and to flourish as individuals in a diverse and changing society. </w:t>
      </w:r>
    </w:p>
    <w:p w14:paraId="66DD1C92" w14:textId="77777777" w:rsidR="00C1515D" w:rsidRDefault="00C1515D" w:rsidP="00C1515D">
      <w:pPr>
        <w:pStyle w:val="ListParagraph"/>
        <w:spacing w:after="0" w:line="240" w:lineRule="auto"/>
        <w:ind w:left="716"/>
      </w:pPr>
    </w:p>
    <w:p w14:paraId="0D4181A2" w14:textId="77777777" w:rsidR="00FA3154" w:rsidRPr="00595234" w:rsidRDefault="00FA3154" w:rsidP="00595234">
      <w:pPr>
        <w:pStyle w:val="ListParagraph"/>
        <w:numPr>
          <w:ilvl w:val="0"/>
          <w:numId w:val="4"/>
        </w:numPr>
        <w:spacing w:after="0" w:line="240" w:lineRule="auto"/>
        <w:rPr>
          <w:b/>
          <w:color w:val="1F3864" w:themeColor="accent1" w:themeShade="80"/>
        </w:rPr>
      </w:pPr>
      <w:r w:rsidRPr="00595234">
        <w:rPr>
          <w:b/>
          <w:color w:val="1F3864" w:themeColor="accent1" w:themeShade="80"/>
        </w:rPr>
        <w:t>Scope</w:t>
      </w:r>
    </w:p>
    <w:p w14:paraId="2516E4AB" w14:textId="2CF388E2" w:rsidR="00D82153" w:rsidRDefault="00C9427F" w:rsidP="00C9427F">
      <w:pPr>
        <w:spacing w:after="0" w:line="240" w:lineRule="auto"/>
        <w:ind w:left="360"/>
      </w:pPr>
      <w:r w:rsidRPr="002A1621">
        <w:rPr>
          <w:b/>
          <w:bCs/>
          <w:color w:val="002060"/>
        </w:rPr>
        <w:t>2.1</w:t>
      </w:r>
      <w:r w:rsidRPr="002A1621">
        <w:rPr>
          <w:color w:val="002060"/>
        </w:rPr>
        <w:t xml:space="preserve"> </w:t>
      </w:r>
      <w:r w:rsidR="00B71C1A">
        <w:t xml:space="preserve">The College are committed to supporting each individual </w:t>
      </w:r>
      <w:r w:rsidR="00C1515D">
        <w:t>student</w:t>
      </w:r>
      <w:r w:rsidR="00B71C1A">
        <w:t xml:space="preserve"> to achieve their full potential and to be the best that they can be through attaining the highest levels of education, qualification and skills appropriate to </w:t>
      </w:r>
      <w:r w:rsidR="00C1515D">
        <w:t>their chosen next steps</w:t>
      </w:r>
      <w:r w:rsidR="00B71C1A">
        <w:t>.</w:t>
      </w:r>
    </w:p>
    <w:p w14:paraId="34E1F62F" w14:textId="044CA0DB" w:rsidR="00C9427F" w:rsidRDefault="00C9427F" w:rsidP="00C9427F">
      <w:pPr>
        <w:spacing w:after="0" w:line="240" w:lineRule="auto"/>
        <w:ind w:left="360"/>
      </w:pPr>
      <w:r w:rsidRPr="002A1621">
        <w:rPr>
          <w:b/>
          <w:bCs/>
          <w:color w:val="002060"/>
        </w:rPr>
        <w:t>2.2</w:t>
      </w:r>
      <w:r w:rsidRPr="002A1621">
        <w:rPr>
          <w:color w:val="002060"/>
        </w:rPr>
        <w:t xml:space="preserve"> </w:t>
      </w:r>
      <w:r>
        <w:tab/>
        <w:t xml:space="preserve">This </w:t>
      </w:r>
      <w:r w:rsidR="7A251F34">
        <w:t>p</w:t>
      </w:r>
      <w:r>
        <w:t xml:space="preserve">olicy applies to all </w:t>
      </w:r>
      <w:r w:rsidR="002C631F">
        <w:t>students</w:t>
      </w:r>
      <w:r>
        <w:t xml:space="preserve"> studying and visiting any College site</w:t>
      </w:r>
      <w:r w:rsidR="002C631F">
        <w:t>.</w:t>
      </w:r>
    </w:p>
    <w:p w14:paraId="6E1BED01" w14:textId="70CF03A8" w:rsidR="00E66810" w:rsidRPr="006C0F9D" w:rsidRDefault="00C9427F" w:rsidP="41F50FF2">
      <w:pPr>
        <w:spacing w:after="0" w:line="240" w:lineRule="auto"/>
        <w:ind w:left="360"/>
        <w:rPr>
          <w:i/>
          <w:iCs/>
        </w:rPr>
      </w:pPr>
      <w:r w:rsidRPr="002A1621">
        <w:rPr>
          <w:b/>
          <w:bCs/>
          <w:color w:val="002060"/>
        </w:rPr>
        <w:t>2.3</w:t>
      </w:r>
      <w:r w:rsidRPr="002A1621">
        <w:rPr>
          <w:color w:val="002060"/>
        </w:rPr>
        <w:t xml:space="preserve"> </w:t>
      </w:r>
      <w:r w:rsidR="00D82153">
        <w:t>This policy sets out the principles of independent and impartial Guidance provision at the College. Impartial Guidance is available and provided to students and prospective students. This policy is written in accordance with the DfE guidance: ‘Careers Guidance – Guidance for further education colleges and sixth form colleges’ (February 2018) and ‘Careers Strategy – making the most of everyone’s skills and talents’ (December 2017)</w:t>
      </w:r>
    </w:p>
    <w:p w14:paraId="40603B25" w14:textId="77777777" w:rsidR="00966300" w:rsidRDefault="00966300" w:rsidP="006C0F9D">
      <w:pPr>
        <w:spacing w:after="0" w:line="240" w:lineRule="auto"/>
      </w:pPr>
    </w:p>
    <w:p w14:paraId="46C9D6FA" w14:textId="77777777" w:rsidR="00FA3154" w:rsidRDefault="00FA3154" w:rsidP="00595234">
      <w:pPr>
        <w:pStyle w:val="ListParagraph"/>
        <w:numPr>
          <w:ilvl w:val="0"/>
          <w:numId w:val="4"/>
        </w:numPr>
        <w:spacing w:after="0" w:line="240" w:lineRule="auto"/>
        <w:rPr>
          <w:b/>
          <w:color w:val="1F3864" w:themeColor="accent1" w:themeShade="80"/>
        </w:rPr>
      </w:pPr>
      <w:r w:rsidRPr="00595234">
        <w:rPr>
          <w:b/>
          <w:color w:val="1F3864" w:themeColor="accent1" w:themeShade="80"/>
        </w:rPr>
        <w:t>Aims of the Policy</w:t>
      </w:r>
      <w:r w:rsidR="00D92FB1" w:rsidRPr="00595234">
        <w:rPr>
          <w:b/>
          <w:color w:val="1F3864" w:themeColor="accent1" w:themeShade="80"/>
        </w:rPr>
        <w:t>/</w:t>
      </w:r>
      <w:r w:rsidRPr="00595234">
        <w:rPr>
          <w:b/>
          <w:color w:val="1F3864" w:themeColor="accent1" w:themeShade="80"/>
        </w:rPr>
        <w:t>Underpinning Principles</w:t>
      </w:r>
    </w:p>
    <w:p w14:paraId="2101444E" w14:textId="39944357" w:rsidR="00C9427F" w:rsidRDefault="00C9427F" w:rsidP="00C9427F">
      <w:pPr>
        <w:pStyle w:val="ListParagraph"/>
        <w:numPr>
          <w:ilvl w:val="1"/>
          <w:numId w:val="4"/>
        </w:numPr>
        <w:spacing w:after="0" w:line="240" w:lineRule="auto"/>
      </w:pPr>
      <w:r>
        <w:t>The College values diversity and inclusion and is committed to promoting equal opportunities and eliminating discrimination. Therefore, staff will apply this policy fairly and consistently to ensure that there is no discrimination on the grounds of age, disability, gender reassignment, marital and civil partnership status, pregnancy and maternity, race, religion or belief, sex, sexual orientation, (and for student facing policies includ</w:t>
      </w:r>
      <w:r w:rsidR="37354917">
        <w:t>ing</w:t>
      </w:r>
      <w:r>
        <w:t>) young persons in care and care leavers, young carers and care givers, young parents, youth offenders, and those receiving free school meals.</w:t>
      </w:r>
    </w:p>
    <w:p w14:paraId="2BE067EC" w14:textId="77777777" w:rsidR="0016354A" w:rsidRDefault="0016354A" w:rsidP="0016354A">
      <w:pPr>
        <w:pStyle w:val="ListParagraph"/>
        <w:spacing w:after="0" w:line="240" w:lineRule="auto"/>
        <w:ind w:left="716"/>
      </w:pPr>
    </w:p>
    <w:p w14:paraId="192ADC15" w14:textId="59C483A0" w:rsidR="00D06321" w:rsidRPr="00D06321" w:rsidRDefault="00525EEE" w:rsidP="00487C71">
      <w:pPr>
        <w:pStyle w:val="ListParagraph"/>
        <w:numPr>
          <w:ilvl w:val="1"/>
          <w:numId w:val="4"/>
        </w:numPr>
        <w:spacing w:after="0" w:line="240" w:lineRule="auto"/>
        <w:rPr>
          <w:b/>
          <w:color w:val="1F3864" w:themeColor="accent1" w:themeShade="80"/>
        </w:rPr>
      </w:pPr>
      <w:r>
        <w:t>The key principles upon which this policy is based are that IAG:</w:t>
      </w:r>
    </w:p>
    <w:p w14:paraId="4BAD505E" w14:textId="52F10E86" w:rsidR="0016354A" w:rsidRPr="0016354A" w:rsidRDefault="00EF706C" w:rsidP="0016354A">
      <w:pPr>
        <w:pStyle w:val="ListParagraph"/>
        <w:numPr>
          <w:ilvl w:val="0"/>
          <w:numId w:val="11"/>
        </w:numPr>
        <w:spacing w:after="0" w:line="240" w:lineRule="auto"/>
        <w:rPr>
          <w:b/>
          <w:color w:val="1F3864" w:themeColor="accent1" w:themeShade="80"/>
        </w:rPr>
      </w:pPr>
      <w:r>
        <w:t>i</w:t>
      </w:r>
      <w:r w:rsidR="00525EEE">
        <w:t xml:space="preserve">s personalised, provides opportunities to identify and respond to the needs of the </w:t>
      </w:r>
      <w:r>
        <w:t>i</w:t>
      </w:r>
      <w:r w:rsidR="00525EEE">
        <w:t>ndividual, and builds on previous learning and experience</w:t>
      </w:r>
      <w:r w:rsidR="0016354A">
        <w:t>.</w:t>
      </w:r>
    </w:p>
    <w:p w14:paraId="0B963DCC" w14:textId="04C7057F" w:rsidR="00D06321" w:rsidRPr="0016354A" w:rsidRDefault="00EF706C" w:rsidP="0016354A">
      <w:pPr>
        <w:pStyle w:val="ListParagraph"/>
        <w:numPr>
          <w:ilvl w:val="0"/>
          <w:numId w:val="11"/>
        </w:numPr>
        <w:spacing w:after="0" w:line="240" w:lineRule="auto"/>
        <w:rPr>
          <w:b/>
          <w:color w:val="1F3864" w:themeColor="accent1" w:themeShade="80"/>
        </w:rPr>
      </w:pPr>
      <w:r>
        <w:t>i</w:t>
      </w:r>
      <w:r w:rsidR="00525EEE">
        <w:t>s inclusive, recognises and promotes equality and diversity, challenges stereotypes and is sensitive to faith, culture and background</w:t>
      </w:r>
      <w:r w:rsidR="0016354A">
        <w:t>.</w:t>
      </w:r>
    </w:p>
    <w:p w14:paraId="5FD6107C" w14:textId="47C10121" w:rsidR="00D06321" w:rsidRPr="0016354A" w:rsidRDefault="00EF706C" w:rsidP="0016354A">
      <w:pPr>
        <w:pStyle w:val="ListParagraph"/>
        <w:numPr>
          <w:ilvl w:val="0"/>
          <w:numId w:val="11"/>
        </w:numPr>
        <w:spacing w:after="0" w:line="240" w:lineRule="auto"/>
        <w:rPr>
          <w:b/>
          <w:color w:val="1F3864" w:themeColor="accent1" w:themeShade="80"/>
        </w:rPr>
      </w:pPr>
      <w:r>
        <w:t>i</w:t>
      </w:r>
      <w:r w:rsidR="00525EEE">
        <w:t>s transparent, impartial and provides opportunities for confidentiality</w:t>
      </w:r>
      <w:r w:rsidR="00912CDC">
        <w:t>.</w:t>
      </w:r>
    </w:p>
    <w:p w14:paraId="6CAEA72D" w14:textId="23D74AD4" w:rsidR="00D06321" w:rsidRPr="0016354A" w:rsidRDefault="00525EEE" w:rsidP="60E1B572">
      <w:pPr>
        <w:pStyle w:val="ListParagraph"/>
        <w:numPr>
          <w:ilvl w:val="0"/>
          <w:numId w:val="11"/>
        </w:numPr>
        <w:spacing w:after="0" w:line="240" w:lineRule="auto"/>
        <w:rPr>
          <w:b/>
          <w:bCs/>
          <w:color w:val="1F3864" w:themeColor="accent1" w:themeShade="80"/>
        </w:rPr>
      </w:pPr>
      <w:r>
        <w:t>offers guidance for any student at risk of dropping out, and referring to alternative provision where appropriate</w:t>
      </w:r>
      <w:r w:rsidR="00912CDC">
        <w:t>.</w:t>
      </w:r>
      <w:r>
        <w:t xml:space="preserve"> </w:t>
      </w:r>
    </w:p>
    <w:p w14:paraId="503AA662" w14:textId="26123573" w:rsidR="00D06321" w:rsidRPr="0016354A" w:rsidRDefault="00EF706C" w:rsidP="0016354A">
      <w:pPr>
        <w:pStyle w:val="ListParagraph"/>
        <w:numPr>
          <w:ilvl w:val="0"/>
          <w:numId w:val="11"/>
        </w:numPr>
        <w:spacing w:after="0" w:line="240" w:lineRule="auto"/>
        <w:rPr>
          <w:b/>
          <w:color w:val="1F3864" w:themeColor="accent1" w:themeShade="80"/>
        </w:rPr>
      </w:pPr>
      <w:r>
        <w:t>i</w:t>
      </w:r>
      <w:r w:rsidR="00525EEE">
        <w:t>s enhanced by strong networks and collaborative approaches involving Student Services, curriculum teams and external partners</w:t>
      </w:r>
      <w:r w:rsidR="00912CDC">
        <w:t>.</w:t>
      </w:r>
    </w:p>
    <w:p w14:paraId="1201D597" w14:textId="2C391431" w:rsidR="00D06321" w:rsidRPr="002C631F" w:rsidRDefault="00EF706C" w:rsidP="60E1B572">
      <w:pPr>
        <w:pStyle w:val="ListParagraph"/>
        <w:numPr>
          <w:ilvl w:val="0"/>
          <w:numId w:val="11"/>
        </w:numPr>
        <w:spacing w:after="0" w:line="240" w:lineRule="auto"/>
        <w:rPr>
          <w:b/>
          <w:bCs/>
          <w:color w:val="1F3864" w:themeColor="accent1" w:themeShade="80"/>
        </w:rPr>
      </w:pPr>
      <w:r>
        <w:t>c</w:t>
      </w:r>
      <w:r w:rsidR="00525EEE">
        <w:t xml:space="preserve">ontributes to increasing participation, retention and achievement by raising aspirations, helping students to make informed choices and to develop career management skills. </w:t>
      </w:r>
    </w:p>
    <w:p w14:paraId="0A5648FE" w14:textId="45D7349A" w:rsidR="00525EEE" w:rsidRPr="002C631F" w:rsidRDefault="00EF706C" w:rsidP="002C631F">
      <w:pPr>
        <w:pStyle w:val="ListParagraph"/>
        <w:numPr>
          <w:ilvl w:val="0"/>
          <w:numId w:val="11"/>
        </w:numPr>
        <w:spacing w:after="0" w:line="240" w:lineRule="auto"/>
        <w:rPr>
          <w:b/>
          <w:color w:val="1F3864" w:themeColor="accent1" w:themeShade="80"/>
        </w:rPr>
      </w:pPr>
      <w:r>
        <w:t>p</w:t>
      </w:r>
      <w:r w:rsidR="00525EEE">
        <w:t>rovides comprehensive information and advice.</w:t>
      </w:r>
    </w:p>
    <w:p w14:paraId="0CBB2A36" w14:textId="77777777" w:rsidR="00E66810" w:rsidRDefault="00E66810" w:rsidP="00595234">
      <w:pPr>
        <w:pStyle w:val="ListParagraph"/>
        <w:spacing w:after="0" w:line="240" w:lineRule="auto"/>
        <w:ind w:left="792"/>
        <w:rPr>
          <w:b/>
          <w:color w:val="1F3864" w:themeColor="accent1" w:themeShade="80"/>
        </w:rPr>
      </w:pPr>
    </w:p>
    <w:p w14:paraId="034F1D5B" w14:textId="77777777" w:rsidR="00FA3154" w:rsidRPr="00595234" w:rsidRDefault="00FA3154" w:rsidP="41F50FF2">
      <w:pPr>
        <w:pStyle w:val="ListParagraph"/>
        <w:numPr>
          <w:ilvl w:val="0"/>
          <w:numId w:val="4"/>
        </w:numPr>
        <w:spacing w:after="0" w:line="240" w:lineRule="auto"/>
        <w:rPr>
          <w:b/>
          <w:bCs/>
          <w:color w:val="1F3864" w:themeColor="accent1" w:themeShade="80"/>
        </w:rPr>
      </w:pPr>
      <w:r w:rsidRPr="41F50FF2">
        <w:rPr>
          <w:b/>
          <w:bCs/>
          <w:color w:val="1F3864" w:themeColor="accent1" w:themeShade="80"/>
        </w:rPr>
        <w:t>Responsibilities</w:t>
      </w:r>
    </w:p>
    <w:p w14:paraId="57CABCEA" w14:textId="7A43E9A9" w:rsidR="0075501A" w:rsidRDefault="11D04BA5" w:rsidP="41F50FF2">
      <w:pPr>
        <w:spacing w:after="0" w:line="240" w:lineRule="auto"/>
      </w:pPr>
      <w:r>
        <w:lastRenderedPageBreak/>
        <w:t xml:space="preserve">       </w:t>
      </w:r>
      <w:r w:rsidR="0075501A">
        <w:t xml:space="preserve">4.1 It is the responsibility </w:t>
      </w:r>
      <w:r w:rsidR="00AE689D">
        <w:t>of Senior Leaders</w:t>
      </w:r>
      <w:r w:rsidR="0EAEB18A">
        <w:t xml:space="preserve"> is to:</w:t>
      </w:r>
    </w:p>
    <w:p w14:paraId="7118B3C5" w14:textId="6DC9D6DF" w:rsidR="65B5E4E1" w:rsidRDefault="0EDA994B" w:rsidP="41F50FF2">
      <w:pPr>
        <w:pStyle w:val="ListParagraph"/>
        <w:numPr>
          <w:ilvl w:val="0"/>
          <w:numId w:val="3"/>
        </w:numPr>
        <w:spacing w:after="0" w:line="240" w:lineRule="auto"/>
        <w:rPr>
          <w:rFonts w:eastAsiaTheme="minorEastAsia"/>
          <w:color w:val="000000" w:themeColor="text1"/>
        </w:rPr>
      </w:pPr>
      <w:r w:rsidRPr="41F50FF2">
        <w:t>The role of the Senior Leadership Team in careers guidance is one of ensuring all staff not only understand the benefits of an engaging and inspiring careers guidance programme, but that they are enabled - through training and excellent resources - to deliver one.</w:t>
      </w:r>
    </w:p>
    <w:p w14:paraId="75839A32" w14:textId="77777777" w:rsidR="0075501A" w:rsidRDefault="0075501A" w:rsidP="006C0F9D">
      <w:pPr>
        <w:spacing w:after="0" w:line="240" w:lineRule="auto"/>
      </w:pPr>
    </w:p>
    <w:p w14:paraId="057559F1" w14:textId="76222DC5" w:rsidR="00CE7AFB" w:rsidRPr="00CE7AFB" w:rsidRDefault="56579518" w:rsidP="41F50FF2">
      <w:pPr>
        <w:spacing w:after="0" w:line="240" w:lineRule="auto"/>
        <w:rPr>
          <w:lang w:val="en-GB"/>
        </w:rPr>
      </w:pPr>
      <w:r w:rsidRPr="41F50FF2">
        <w:rPr>
          <w:lang w:val="en-GB"/>
        </w:rPr>
        <w:t xml:space="preserve">       </w:t>
      </w:r>
      <w:r w:rsidR="00CE7AFB" w:rsidRPr="41F50FF2">
        <w:rPr>
          <w:lang w:val="en-GB"/>
        </w:rPr>
        <w:t>4.</w:t>
      </w:r>
      <w:r w:rsidR="0075501A" w:rsidRPr="41F50FF2">
        <w:rPr>
          <w:lang w:val="en-GB"/>
        </w:rPr>
        <w:t>2</w:t>
      </w:r>
      <w:r w:rsidR="00CE7AFB" w:rsidRPr="41F50FF2">
        <w:rPr>
          <w:lang w:val="en-GB"/>
        </w:rPr>
        <w:t> </w:t>
      </w:r>
      <w:bookmarkStart w:id="0" w:name="_Hlk71107900"/>
      <w:r w:rsidR="00CE7AFB" w:rsidRPr="41F50FF2">
        <w:rPr>
          <w:lang w:val="en-GB"/>
        </w:rPr>
        <w:t>It is the responsibility of</w:t>
      </w:r>
      <w:r w:rsidR="35E1F053" w:rsidRPr="41F50FF2">
        <w:rPr>
          <w:lang w:val="en-GB"/>
        </w:rPr>
        <w:t xml:space="preserve"> </w:t>
      </w:r>
      <w:r w:rsidR="521FABC8" w:rsidRPr="41F50FF2">
        <w:rPr>
          <w:lang w:val="en-GB"/>
        </w:rPr>
        <w:t>the Di</w:t>
      </w:r>
      <w:r w:rsidR="00CE7AFB" w:rsidRPr="41F50FF2">
        <w:rPr>
          <w:lang w:val="en-GB"/>
        </w:rPr>
        <w:t>rector of Student Services to</w:t>
      </w:r>
      <w:bookmarkEnd w:id="0"/>
      <w:r w:rsidR="00CE7AFB" w:rsidRPr="41F50FF2">
        <w:rPr>
          <w:lang w:val="en-GB"/>
        </w:rPr>
        <w:t>: </w:t>
      </w:r>
    </w:p>
    <w:p w14:paraId="0112F563" w14:textId="1F216F90" w:rsidR="63971658" w:rsidRDefault="63971658" w:rsidP="65B5E4E1">
      <w:pPr>
        <w:numPr>
          <w:ilvl w:val="0"/>
          <w:numId w:val="6"/>
        </w:numPr>
        <w:spacing w:after="0" w:line="240" w:lineRule="auto"/>
        <w:rPr>
          <w:lang w:val="en-GB"/>
        </w:rPr>
      </w:pPr>
      <w:r w:rsidRPr="41F50FF2">
        <w:rPr>
          <w:lang w:val="en-GB"/>
        </w:rPr>
        <w:t>Act as the Careers Lead for Education Partnership North East.</w:t>
      </w:r>
    </w:p>
    <w:p w14:paraId="02082BF3" w14:textId="5D768B12" w:rsidR="00CE7AFB" w:rsidRPr="00CE7AFB" w:rsidRDefault="00CE7AFB" w:rsidP="00CE7AFB">
      <w:pPr>
        <w:numPr>
          <w:ilvl w:val="0"/>
          <w:numId w:val="6"/>
        </w:numPr>
        <w:spacing w:after="0" w:line="240" w:lineRule="auto"/>
        <w:rPr>
          <w:lang w:val="en-GB"/>
        </w:rPr>
      </w:pPr>
      <w:r w:rsidRPr="41F50FF2">
        <w:rPr>
          <w:lang w:val="en-GB"/>
        </w:rPr>
        <w:t>Promote and implement the Information, Advice and Guidance Policy. </w:t>
      </w:r>
    </w:p>
    <w:p w14:paraId="0E8AC200" w14:textId="56666732" w:rsidR="00CE7AFB" w:rsidRPr="00CE7AFB" w:rsidRDefault="00CE7AFB" w:rsidP="00CE7AFB">
      <w:pPr>
        <w:numPr>
          <w:ilvl w:val="0"/>
          <w:numId w:val="6"/>
        </w:numPr>
        <w:spacing w:after="0" w:line="240" w:lineRule="auto"/>
        <w:rPr>
          <w:lang w:val="en-GB"/>
        </w:rPr>
      </w:pPr>
      <w:r w:rsidRPr="41F50FF2">
        <w:rPr>
          <w:lang w:val="en-GB"/>
        </w:rPr>
        <w:t>Ensure there is an effective IAG programme across all areas of the College which</w:t>
      </w:r>
      <w:r w:rsidR="6BC7F049" w:rsidRPr="41F50FF2">
        <w:rPr>
          <w:lang w:val="en-GB"/>
        </w:rPr>
        <w:t xml:space="preserve"> </w:t>
      </w:r>
      <w:r w:rsidRPr="41F50FF2">
        <w:rPr>
          <w:lang w:val="en-GB"/>
        </w:rPr>
        <w:t>is</w:t>
      </w:r>
      <w:r w:rsidR="711325A1" w:rsidRPr="41F50FF2">
        <w:rPr>
          <w:lang w:val="en-GB"/>
        </w:rPr>
        <w:t xml:space="preserve"> </w:t>
      </w:r>
      <w:r w:rsidR="00AE689D" w:rsidRPr="41F50FF2">
        <w:rPr>
          <w:lang w:val="en-GB"/>
        </w:rPr>
        <w:t>r</w:t>
      </w:r>
      <w:r w:rsidRPr="41F50FF2">
        <w:rPr>
          <w:lang w:val="en-GB"/>
        </w:rPr>
        <w:t>egularly reviewed, and impact assessed.  </w:t>
      </w:r>
    </w:p>
    <w:p w14:paraId="0BBD1A03" w14:textId="03829E3D" w:rsidR="00CE7AFB" w:rsidRPr="00CE7AFB" w:rsidRDefault="00CE7AFB" w:rsidP="00CE7AFB">
      <w:pPr>
        <w:numPr>
          <w:ilvl w:val="0"/>
          <w:numId w:val="6"/>
        </w:numPr>
        <w:spacing w:after="0" w:line="240" w:lineRule="auto"/>
        <w:rPr>
          <w:lang w:val="en-GB"/>
        </w:rPr>
      </w:pPr>
      <w:r w:rsidRPr="41F50FF2">
        <w:rPr>
          <w:lang w:val="en-GB"/>
        </w:rPr>
        <w:t>Be available to provide advice and support to other staff on issues relating to Information, Advice and Guidance. </w:t>
      </w:r>
    </w:p>
    <w:p w14:paraId="709BAF57" w14:textId="19181A10" w:rsidR="00CE7AFB" w:rsidRPr="00CE7AFB" w:rsidRDefault="3CDF720C" w:rsidP="00CE7AFB">
      <w:pPr>
        <w:numPr>
          <w:ilvl w:val="0"/>
          <w:numId w:val="7"/>
        </w:numPr>
        <w:spacing w:after="0" w:line="240" w:lineRule="auto"/>
        <w:rPr>
          <w:lang w:val="en-GB"/>
        </w:rPr>
      </w:pPr>
      <w:r w:rsidRPr="727AA387">
        <w:rPr>
          <w:lang w:val="en-GB"/>
        </w:rPr>
        <w:t xml:space="preserve">Review and apply the requirements of this </w:t>
      </w:r>
      <w:r w:rsidR="0185F4CE" w:rsidRPr="727AA387">
        <w:rPr>
          <w:lang w:val="en-GB"/>
        </w:rPr>
        <w:t>p</w:t>
      </w:r>
      <w:r w:rsidRPr="727AA387">
        <w:rPr>
          <w:lang w:val="en-GB"/>
        </w:rPr>
        <w:t>olicy. </w:t>
      </w:r>
    </w:p>
    <w:p w14:paraId="1FA29D09" w14:textId="77777777" w:rsidR="00CE7AFB" w:rsidRPr="00CE7AFB" w:rsidRDefault="00CE7AFB" w:rsidP="00CE7AFB">
      <w:pPr>
        <w:numPr>
          <w:ilvl w:val="0"/>
          <w:numId w:val="7"/>
        </w:numPr>
        <w:spacing w:after="0" w:line="240" w:lineRule="auto"/>
        <w:rPr>
          <w:lang w:val="en-GB"/>
        </w:rPr>
      </w:pPr>
      <w:r w:rsidRPr="41F50FF2">
        <w:rPr>
          <w:lang w:val="en-GB"/>
        </w:rPr>
        <w:t>Monitor and assess the impact of the policy. </w:t>
      </w:r>
    </w:p>
    <w:p w14:paraId="38660F3E" w14:textId="77777777" w:rsidR="00CE7AFB" w:rsidRDefault="00CE7AFB" w:rsidP="006C0F9D">
      <w:pPr>
        <w:spacing w:after="0" w:line="240" w:lineRule="auto"/>
      </w:pPr>
    </w:p>
    <w:p w14:paraId="5F6B5010" w14:textId="2E038B2E" w:rsidR="00E66810" w:rsidRDefault="1ADEDE8C" w:rsidP="41F50FF2">
      <w:pPr>
        <w:spacing w:after="0" w:line="240" w:lineRule="auto"/>
      </w:pPr>
      <w:r>
        <w:t xml:space="preserve">       </w:t>
      </w:r>
      <w:r w:rsidR="00CE7AFB">
        <w:t>4.</w:t>
      </w:r>
      <w:r w:rsidR="0075501A">
        <w:t>3</w:t>
      </w:r>
      <w:r w:rsidR="00CE7AFB">
        <w:t xml:space="preserve"> It is the responsibility of </w:t>
      </w:r>
      <w:r w:rsidR="6F537615">
        <w:t xml:space="preserve">the </w:t>
      </w:r>
      <w:r w:rsidR="00CE7AFB">
        <w:t>Head</w:t>
      </w:r>
      <w:r w:rsidR="003A6104">
        <w:t>s</w:t>
      </w:r>
      <w:r w:rsidR="00CE7AFB">
        <w:t xml:space="preserve"> of Student Services</w:t>
      </w:r>
      <w:r w:rsidR="000119D4">
        <w:t xml:space="preserve"> (Sunderland </w:t>
      </w:r>
      <w:r w:rsidR="003D2F7D">
        <w:t>&amp;</w:t>
      </w:r>
      <w:r w:rsidR="000119D4">
        <w:t xml:space="preserve"> Hartlepool and Northumberland)</w:t>
      </w:r>
      <w:r w:rsidR="00CE7AFB">
        <w:t xml:space="preserve"> </w:t>
      </w:r>
      <w:r w:rsidR="00CE7AFB">
        <w:tab/>
      </w:r>
      <w:r w:rsidR="1F688E23">
        <w:t xml:space="preserve">         </w:t>
      </w:r>
      <w:r w:rsidR="00CE7AFB">
        <w:t>to</w:t>
      </w:r>
      <w:r w:rsidR="000119D4">
        <w:t>:</w:t>
      </w:r>
    </w:p>
    <w:p w14:paraId="24C9D40C" w14:textId="3FC9716F" w:rsidR="000119D4" w:rsidRDefault="000119D4" w:rsidP="000119D4">
      <w:pPr>
        <w:pStyle w:val="ListParagraph"/>
        <w:numPr>
          <w:ilvl w:val="0"/>
          <w:numId w:val="8"/>
        </w:numPr>
        <w:spacing w:after="0" w:line="240" w:lineRule="auto"/>
      </w:pPr>
      <w:r>
        <w:t xml:space="preserve">Design and implement the Information, Advice and Guidance programme to meet student needs. </w:t>
      </w:r>
    </w:p>
    <w:p w14:paraId="2B3FE120" w14:textId="48306ADD" w:rsidR="000119D4" w:rsidRDefault="000119D4" w:rsidP="000119D4">
      <w:pPr>
        <w:pStyle w:val="ListParagraph"/>
        <w:numPr>
          <w:ilvl w:val="0"/>
          <w:numId w:val="8"/>
        </w:numPr>
        <w:spacing w:after="0" w:line="240" w:lineRule="auto"/>
      </w:pPr>
      <w:r>
        <w:t>Promote relevant procedures and practices so that all</w:t>
      </w:r>
      <w:r w:rsidR="17BD4471">
        <w:t xml:space="preserve"> </w:t>
      </w:r>
      <w:r>
        <w:t xml:space="preserve">students feel supported and have access to </w:t>
      </w:r>
      <w:r w:rsidR="0358B1B0">
        <w:t>IAG</w:t>
      </w:r>
      <w:r>
        <w:t xml:space="preserve">. </w:t>
      </w:r>
    </w:p>
    <w:p w14:paraId="08DAA87B" w14:textId="77777777" w:rsidR="000119D4" w:rsidRDefault="000119D4" w:rsidP="000119D4">
      <w:pPr>
        <w:pStyle w:val="ListParagraph"/>
        <w:numPr>
          <w:ilvl w:val="0"/>
          <w:numId w:val="8"/>
        </w:numPr>
        <w:spacing w:after="0" w:line="240" w:lineRule="auto"/>
      </w:pPr>
      <w:r>
        <w:t xml:space="preserve">Provide a level of support to staff which ensures consistency in the implementation of the policy. </w:t>
      </w:r>
    </w:p>
    <w:p w14:paraId="4BD00D04" w14:textId="77777777" w:rsidR="009602F0" w:rsidRDefault="009602F0" w:rsidP="009602F0">
      <w:pPr>
        <w:pStyle w:val="ListParagraph"/>
        <w:spacing w:after="0" w:line="240" w:lineRule="auto"/>
      </w:pPr>
    </w:p>
    <w:p w14:paraId="598F0FFB" w14:textId="0865CBAC" w:rsidR="000119D4" w:rsidRDefault="345631FA" w:rsidP="006C0F9D">
      <w:pPr>
        <w:spacing w:after="0" w:line="240" w:lineRule="auto"/>
      </w:pPr>
      <w:r>
        <w:t xml:space="preserve">      </w:t>
      </w:r>
      <w:r w:rsidR="00B71C1A">
        <w:t>4.</w:t>
      </w:r>
      <w:r w:rsidR="0075501A">
        <w:t>4</w:t>
      </w:r>
      <w:r w:rsidR="00B71C1A">
        <w:t xml:space="preserve"> It is the responsibility of </w:t>
      </w:r>
      <w:r w:rsidR="1DA007F7">
        <w:t xml:space="preserve">the </w:t>
      </w:r>
      <w:r w:rsidR="3DD6F987">
        <w:t>Careers Guidance Officers</w:t>
      </w:r>
      <w:r w:rsidR="00B71C1A">
        <w:t xml:space="preserve"> to:</w:t>
      </w:r>
    </w:p>
    <w:p w14:paraId="5ED0911A" w14:textId="4DB19E40" w:rsidR="00240213" w:rsidRDefault="0075501A" w:rsidP="00240213">
      <w:pPr>
        <w:pStyle w:val="ListParagraph"/>
        <w:numPr>
          <w:ilvl w:val="0"/>
          <w:numId w:val="9"/>
        </w:numPr>
        <w:spacing w:after="0" w:line="240" w:lineRule="auto"/>
      </w:pPr>
      <w:r>
        <w:t xml:space="preserve">Develop and </w:t>
      </w:r>
      <w:r w:rsidR="0D9FEB8C">
        <w:t>d</w:t>
      </w:r>
      <w:r w:rsidR="00240213">
        <w:t xml:space="preserve">eliver an effective </w:t>
      </w:r>
      <w:r>
        <w:t>IAG</w:t>
      </w:r>
      <w:r w:rsidR="00240213">
        <w:t xml:space="preserve"> programme for </w:t>
      </w:r>
      <w:r>
        <w:t>all</w:t>
      </w:r>
      <w:r w:rsidR="00240213">
        <w:t xml:space="preserve"> students. </w:t>
      </w:r>
    </w:p>
    <w:p w14:paraId="25E4513D" w14:textId="206E529F" w:rsidR="00240213" w:rsidRDefault="00240213" w:rsidP="00240213">
      <w:pPr>
        <w:pStyle w:val="ListParagraph"/>
        <w:numPr>
          <w:ilvl w:val="0"/>
          <w:numId w:val="9"/>
        </w:numPr>
        <w:spacing w:after="0" w:line="240" w:lineRule="auto"/>
      </w:pPr>
      <w:r>
        <w:t xml:space="preserve">Carry out 1:1 </w:t>
      </w:r>
      <w:r w:rsidR="0075501A">
        <w:t>Personal Guidance with identified students</w:t>
      </w:r>
      <w:r>
        <w:t xml:space="preserve">. </w:t>
      </w:r>
    </w:p>
    <w:p w14:paraId="400F3B68" w14:textId="4741B5B6" w:rsidR="0075501A" w:rsidRDefault="09BF4814" w:rsidP="00240213">
      <w:pPr>
        <w:pStyle w:val="ListParagraph"/>
        <w:numPr>
          <w:ilvl w:val="0"/>
          <w:numId w:val="9"/>
        </w:numPr>
        <w:spacing w:after="0" w:line="240" w:lineRule="auto"/>
      </w:pPr>
      <w:r>
        <w:t>Act as a k</w:t>
      </w:r>
      <w:r w:rsidR="0075501A">
        <w:t>ey link for vulnerable groups</w:t>
      </w:r>
      <w:r w:rsidR="389BC888">
        <w:t xml:space="preserve"> to explore and support progression opportunities.</w:t>
      </w:r>
    </w:p>
    <w:p w14:paraId="255012CA" w14:textId="04F81D02" w:rsidR="389BC888" w:rsidRDefault="389BC888" w:rsidP="41F50FF2">
      <w:pPr>
        <w:pStyle w:val="ListParagraph"/>
        <w:numPr>
          <w:ilvl w:val="0"/>
          <w:numId w:val="9"/>
        </w:numPr>
        <w:spacing w:after="0" w:line="240" w:lineRule="auto"/>
        <w:rPr>
          <w:rFonts w:eastAsiaTheme="minorEastAsia"/>
        </w:rPr>
      </w:pPr>
      <w:r>
        <w:t>Liaise with Personal Development Team to monitor and review career action plans.</w:t>
      </w:r>
    </w:p>
    <w:p w14:paraId="77C313F4" w14:textId="15D7F27E" w:rsidR="00240213" w:rsidRDefault="0075501A" w:rsidP="65B5E4E1">
      <w:pPr>
        <w:pStyle w:val="ListParagraph"/>
        <w:numPr>
          <w:ilvl w:val="0"/>
          <w:numId w:val="9"/>
        </w:numPr>
        <w:spacing w:after="0" w:line="240" w:lineRule="auto"/>
        <w:rPr>
          <w:rFonts w:eastAsiaTheme="minorEastAsia"/>
        </w:rPr>
      </w:pPr>
      <w:r>
        <w:t xml:space="preserve">Ensure all </w:t>
      </w:r>
      <w:r w:rsidR="39E1FEC6">
        <w:t xml:space="preserve">literature, information and </w:t>
      </w:r>
      <w:r>
        <w:t>workshop</w:t>
      </w:r>
      <w:r w:rsidR="37ED87D1">
        <w:t xml:space="preserve"> sessions are </w:t>
      </w:r>
      <w:r w:rsidR="0CEB76B9">
        <w:t xml:space="preserve">up to date. </w:t>
      </w:r>
    </w:p>
    <w:p w14:paraId="3E69AA1F" w14:textId="1EA3FDA9" w:rsidR="00240213" w:rsidRDefault="00240213" w:rsidP="65B5E4E1">
      <w:pPr>
        <w:pStyle w:val="ListParagraph"/>
        <w:numPr>
          <w:ilvl w:val="0"/>
          <w:numId w:val="9"/>
        </w:numPr>
        <w:spacing w:after="0" w:line="240" w:lineRule="auto"/>
      </w:pPr>
      <w:r>
        <w:t>Liaise with curriculum, support areas, parents/carers and employers</w:t>
      </w:r>
      <w:r w:rsidR="0075501A">
        <w:t>.</w:t>
      </w:r>
    </w:p>
    <w:p w14:paraId="76B047C4" w14:textId="2F4C8E64" w:rsidR="00240213" w:rsidRDefault="0075501A" w:rsidP="00240213">
      <w:pPr>
        <w:pStyle w:val="ListParagraph"/>
        <w:numPr>
          <w:ilvl w:val="0"/>
          <w:numId w:val="9"/>
        </w:numPr>
        <w:spacing w:after="0" w:line="240" w:lineRule="auto"/>
      </w:pPr>
      <w:r>
        <w:t>Provide effective and impartial IAG throughout the students journey at the College</w:t>
      </w:r>
      <w:r w:rsidR="6D410720">
        <w:t>.</w:t>
      </w:r>
    </w:p>
    <w:p w14:paraId="63BE289B" w14:textId="3D490758" w:rsidR="00240213" w:rsidRDefault="00240213" w:rsidP="00240213">
      <w:pPr>
        <w:pStyle w:val="ListParagraph"/>
        <w:numPr>
          <w:ilvl w:val="0"/>
          <w:numId w:val="9"/>
        </w:numPr>
        <w:spacing w:after="0" w:line="240" w:lineRule="auto"/>
      </w:pPr>
      <w:r>
        <w:t>Undertake regular training to e</w:t>
      </w:r>
      <w:r w:rsidR="42F091AD">
        <w:t>nsure knowledge and practices are current and relevant</w:t>
      </w:r>
      <w:r w:rsidR="62246EF2">
        <w:t>.</w:t>
      </w:r>
    </w:p>
    <w:p w14:paraId="29663F89" w14:textId="4635FB30" w:rsidR="0075501A" w:rsidRDefault="0075501A" w:rsidP="0075501A">
      <w:pPr>
        <w:spacing w:after="0" w:line="240" w:lineRule="auto"/>
      </w:pPr>
    </w:p>
    <w:p w14:paraId="1FF229B8" w14:textId="668257CF" w:rsidR="0075501A" w:rsidRDefault="6DAF065E" w:rsidP="0075501A">
      <w:pPr>
        <w:spacing w:after="0" w:line="240" w:lineRule="auto"/>
      </w:pPr>
      <w:r>
        <w:t xml:space="preserve">      </w:t>
      </w:r>
      <w:r w:rsidR="39D76A3C">
        <w:t xml:space="preserve"> </w:t>
      </w:r>
      <w:r w:rsidR="0075501A">
        <w:t xml:space="preserve">4.5 It is the responsibility </w:t>
      </w:r>
      <w:r w:rsidR="15FA09A0">
        <w:t>o</w:t>
      </w:r>
      <w:r w:rsidR="0075501A">
        <w:t>f the Personal Development and Wellbeing Manager</w:t>
      </w:r>
      <w:r w:rsidR="00917A92">
        <w:t>s</w:t>
      </w:r>
      <w:r w:rsidR="0B6E4239">
        <w:t xml:space="preserve"> to</w:t>
      </w:r>
      <w:r w:rsidR="00AE689D">
        <w:t>:</w:t>
      </w:r>
    </w:p>
    <w:p w14:paraId="1B7FA8B2" w14:textId="71CCCD6B" w:rsidR="0075501A" w:rsidRDefault="4B8222D0" w:rsidP="0075501A">
      <w:pPr>
        <w:pStyle w:val="ListParagraph"/>
        <w:numPr>
          <w:ilvl w:val="0"/>
          <w:numId w:val="16"/>
        </w:numPr>
        <w:spacing w:after="0" w:line="240" w:lineRule="auto"/>
      </w:pPr>
      <w:r>
        <w:t>Promote the IAG programme and team within Facult</w:t>
      </w:r>
      <w:r w:rsidR="7291BA65">
        <w:t>ie</w:t>
      </w:r>
      <w:r>
        <w:t>s/Colleges.</w:t>
      </w:r>
    </w:p>
    <w:p w14:paraId="6B3A4FC8" w14:textId="5105C99F" w:rsidR="0075501A" w:rsidRDefault="4B8222D0" w:rsidP="00702F72">
      <w:pPr>
        <w:pStyle w:val="ListParagraph"/>
        <w:numPr>
          <w:ilvl w:val="0"/>
          <w:numId w:val="16"/>
        </w:numPr>
        <w:spacing w:after="0" w:line="240" w:lineRule="auto"/>
      </w:pPr>
      <w:r>
        <w:t>Make appropriate referrals following Progress Review Boards.</w:t>
      </w:r>
    </w:p>
    <w:p w14:paraId="6614BA9E" w14:textId="77777777" w:rsidR="008B1DC2" w:rsidRDefault="008B1DC2" w:rsidP="008B1DC2">
      <w:pPr>
        <w:pStyle w:val="ListParagraph"/>
        <w:spacing w:after="0" w:line="240" w:lineRule="auto"/>
        <w:ind w:left="1080"/>
      </w:pPr>
    </w:p>
    <w:p w14:paraId="1128ACA3" w14:textId="54B2B2CD" w:rsidR="00240213" w:rsidRDefault="79C208AF" w:rsidP="0075501A">
      <w:pPr>
        <w:spacing w:after="0" w:line="240" w:lineRule="auto"/>
      </w:pPr>
      <w:r>
        <w:t xml:space="preserve">       </w:t>
      </w:r>
      <w:r w:rsidR="0075501A">
        <w:t>4.</w:t>
      </w:r>
      <w:r w:rsidR="0C914743">
        <w:t>6</w:t>
      </w:r>
      <w:r w:rsidR="0075501A">
        <w:t xml:space="preserve"> It is the responsibility of </w:t>
      </w:r>
      <w:r w:rsidR="43266BEA">
        <w:t xml:space="preserve">the </w:t>
      </w:r>
      <w:r w:rsidR="0075501A">
        <w:t>Personal Development Tutors</w:t>
      </w:r>
      <w:r w:rsidR="00917A92">
        <w:t>/Tutorial Mentors</w:t>
      </w:r>
      <w:r w:rsidR="0075501A">
        <w:t xml:space="preserve"> to:</w:t>
      </w:r>
    </w:p>
    <w:p w14:paraId="24C38AFF" w14:textId="66A8F541" w:rsidR="4C800073" w:rsidRDefault="4C800073" w:rsidP="65B5E4E1">
      <w:pPr>
        <w:pStyle w:val="ListParagraph"/>
        <w:numPr>
          <w:ilvl w:val="0"/>
          <w:numId w:val="2"/>
        </w:numPr>
        <w:spacing w:after="0" w:line="240" w:lineRule="auto"/>
        <w:rPr>
          <w:rFonts w:eastAsiaTheme="minorEastAsia"/>
        </w:rPr>
      </w:pPr>
      <w:r>
        <w:t>Liaise with Careers Guid</w:t>
      </w:r>
      <w:r w:rsidR="56D822AA">
        <w:t>ance Officers to monitor and review career action plans.</w:t>
      </w:r>
    </w:p>
    <w:p w14:paraId="7F5E7EB1" w14:textId="0E4115ED" w:rsidR="6987B3B4" w:rsidRDefault="6987B3B4" w:rsidP="65B5E4E1">
      <w:pPr>
        <w:pStyle w:val="ListParagraph"/>
        <w:numPr>
          <w:ilvl w:val="0"/>
          <w:numId w:val="2"/>
        </w:numPr>
        <w:spacing w:after="0" w:line="240" w:lineRule="auto"/>
      </w:pPr>
      <w:r>
        <w:t>Monitor cohort of students and refer for an IAG appointment when required.</w:t>
      </w:r>
    </w:p>
    <w:p w14:paraId="46A7BFD6" w14:textId="27253B84" w:rsidR="0075501A" w:rsidRDefault="0075501A" w:rsidP="0075501A">
      <w:pPr>
        <w:spacing w:after="0" w:line="240" w:lineRule="auto"/>
      </w:pPr>
    </w:p>
    <w:p w14:paraId="5A690FF7" w14:textId="10DD4C67" w:rsidR="0075501A" w:rsidRDefault="601D400B" w:rsidP="0075501A">
      <w:pPr>
        <w:spacing w:after="0" w:line="240" w:lineRule="auto"/>
      </w:pPr>
      <w:r>
        <w:t xml:space="preserve">       </w:t>
      </w:r>
      <w:r w:rsidR="0075501A">
        <w:t>4.</w:t>
      </w:r>
      <w:r w:rsidR="432A3413">
        <w:t>7</w:t>
      </w:r>
      <w:r w:rsidR="0075501A">
        <w:t xml:space="preserve"> </w:t>
      </w:r>
      <w:bookmarkStart w:id="1" w:name="_Hlk74217732"/>
      <w:r w:rsidR="0075501A">
        <w:t xml:space="preserve">It is the responsibility </w:t>
      </w:r>
      <w:r w:rsidR="1C93E698">
        <w:t>of</w:t>
      </w:r>
      <w:r w:rsidR="0075501A">
        <w:t xml:space="preserve"> the Director of Inclusive Learning to:</w:t>
      </w:r>
      <w:bookmarkEnd w:id="1"/>
    </w:p>
    <w:p w14:paraId="332A1442" w14:textId="71B8DCA4" w:rsidR="0075501A" w:rsidRDefault="0075501A" w:rsidP="0075501A">
      <w:pPr>
        <w:pStyle w:val="ListParagraph"/>
        <w:numPr>
          <w:ilvl w:val="0"/>
          <w:numId w:val="16"/>
        </w:numPr>
        <w:spacing w:after="0" w:line="240" w:lineRule="auto"/>
      </w:pPr>
      <w:r>
        <w:t>Coordinate transition process for SEND students; liaising with Careers Team to ensure IAG support is appropriate to meet student need</w:t>
      </w:r>
      <w:r w:rsidR="7A42AADF">
        <w:t>s</w:t>
      </w:r>
      <w:r>
        <w:t xml:space="preserve"> and </w:t>
      </w:r>
      <w:r w:rsidR="00AE689D">
        <w:t>progression routes.</w:t>
      </w:r>
    </w:p>
    <w:p w14:paraId="699E8608" w14:textId="7A484D0B" w:rsidR="41F50FF2" w:rsidRDefault="41F50FF2" w:rsidP="41F50FF2">
      <w:pPr>
        <w:spacing w:after="0" w:line="240" w:lineRule="auto"/>
        <w:ind w:left="360"/>
      </w:pPr>
    </w:p>
    <w:p w14:paraId="5F16FB87" w14:textId="5682085D" w:rsidR="0571EDDC" w:rsidRDefault="0571EDDC" w:rsidP="008B1DC2">
      <w:pPr>
        <w:pStyle w:val="ListParagraph"/>
        <w:numPr>
          <w:ilvl w:val="1"/>
          <w:numId w:val="18"/>
        </w:numPr>
        <w:spacing w:after="0" w:line="240" w:lineRule="auto"/>
      </w:pPr>
      <w:r>
        <w:t>It is the responsibility of Curriculum Staff to:</w:t>
      </w:r>
    </w:p>
    <w:p w14:paraId="16FC57B0" w14:textId="1787B3F8" w:rsidR="20C94D51" w:rsidRPr="008B1DC2" w:rsidRDefault="20C94D51" w:rsidP="008B1DC2">
      <w:pPr>
        <w:pStyle w:val="ListParagraph"/>
        <w:numPr>
          <w:ilvl w:val="0"/>
          <w:numId w:val="17"/>
        </w:numPr>
        <w:spacing w:after="0" w:line="240" w:lineRule="auto"/>
        <w:rPr>
          <w:rFonts w:eastAsiaTheme="minorEastAsia"/>
          <w:color w:val="000000" w:themeColor="text1"/>
        </w:rPr>
      </w:pPr>
      <w:r w:rsidRPr="4FEE99D1">
        <w:t>Ensure career learning is delivered as a subject or through a subject</w:t>
      </w:r>
      <w:r w:rsidR="493C57CA" w:rsidRPr="4FEE99D1">
        <w:t>.</w:t>
      </w:r>
    </w:p>
    <w:p w14:paraId="77546AF0" w14:textId="02278DEC" w:rsidR="20C94D51" w:rsidRPr="008B1DC2" w:rsidRDefault="20C94D51" w:rsidP="4FEE99D1">
      <w:pPr>
        <w:pStyle w:val="ListParagraph"/>
        <w:numPr>
          <w:ilvl w:val="0"/>
          <w:numId w:val="1"/>
        </w:numPr>
        <w:spacing w:after="0" w:line="240" w:lineRule="auto"/>
        <w:rPr>
          <w:color w:val="000000" w:themeColor="text1"/>
        </w:rPr>
      </w:pPr>
      <w:r w:rsidRPr="4FEE99D1">
        <w:t>Ensure career learning is delivered through so-curriculum activities</w:t>
      </w:r>
      <w:r w:rsidR="4A5947D4" w:rsidRPr="4FEE99D1">
        <w:t>.</w:t>
      </w:r>
    </w:p>
    <w:p w14:paraId="2E5CF01D" w14:textId="7CB54ABE" w:rsidR="008B1DC2" w:rsidRPr="008B1DC2" w:rsidRDefault="008B1DC2" w:rsidP="008B1DC2">
      <w:pPr>
        <w:pStyle w:val="ListParagraph"/>
        <w:numPr>
          <w:ilvl w:val="0"/>
          <w:numId w:val="1"/>
        </w:numPr>
        <w:rPr>
          <w:color w:val="000000" w:themeColor="text1"/>
        </w:rPr>
      </w:pPr>
      <w:r w:rsidRPr="008B1DC2">
        <w:rPr>
          <w:color w:val="000000" w:themeColor="text1"/>
        </w:rPr>
        <w:t xml:space="preserve">To </w:t>
      </w:r>
      <w:r>
        <w:rPr>
          <w:color w:val="000000" w:themeColor="text1"/>
        </w:rPr>
        <w:t>provide</w:t>
      </w:r>
      <w:r w:rsidRPr="008B1DC2">
        <w:rPr>
          <w:color w:val="000000" w:themeColor="text1"/>
        </w:rPr>
        <w:t xml:space="preserve"> IAG through the Internal Progression Process to support students next steps and successful achievement.</w:t>
      </w:r>
    </w:p>
    <w:p w14:paraId="427C59B8" w14:textId="758342DF" w:rsidR="008B1DC2" w:rsidRPr="008B1DC2" w:rsidRDefault="008B1DC2" w:rsidP="008B1DC2">
      <w:pPr>
        <w:pStyle w:val="ListParagraph"/>
        <w:numPr>
          <w:ilvl w:val="1"/>
          <w:numId w:val="18"/>
        </w:numPr>
        <w:spacing w:after="0" w:line="240" w:lineRule="auto"/>
        <w:rPr>
          <w:color w:val="000000" w:themeColor="text1"/>
        </w:rPr>
      </w:pPr>
      <w:r w:rsidRPr="008B1DC2">
        <w:rPr>
          <w:color w:val="000000" w:themeColor="text1"/>
        </w:rPr>
        <w:t>It is the responsibility of Welfare Coordinators to:</w:t>
      </w:r>
    </w:p>
    <w:p w14:paraId="1E400ABE" w14:textId="0A8787E2" w:rsidR="008B1DC2" w:rsidRDefault="008B1DC2" w:rsidP="008B1DC2">
      <w:pPr>
        <w:pStyle w:val="ListParagraph"/>
        <w:numPr>
          <w:ilvl w:val="0"/>
          <w:numId w:val="17"/>
        </w:numPr>
        <w:spacing w:after="0" w:line="240" w:lineRule="auto"/>
        <w:rPr>
          <w:color w:val="000000" w:themeColor="text1"/>
        </w:rPr>
      </w:pPr>
      <w:r>
        <w:rPr>
          <w:color w:val="000000" w:themeColor="text1"/>
        </w:rPr>
        <w:lastRenderedPageBreak/>
        <w:t xml:space="preserve">Advise students on funding available to support next step decisions. </w:t>
      </w:r>
    </w:p>
    <w:p w14:paraId="388E5CC1" w14:textId="77777777" w:rsidR="008B1DC2" w:rsidRPr="008B1DC2" w:rsidRDefault="008B1DC2" w:rsidP="008B1DC2">
      <w:pPr>
        <w:pStyle w:val="ListParagraph"/>
        <w:numPr>
          <w:ilvl w:val="0"/>
          <w:numId w:val="17"/>
        </w:numPr>
        <w:spacing w:after="0" w:line="240" w:lineRule="auto"/>
        <w:rPr>
          <w:color w:val="000000" w:themeColor="text1"/>
        </w:rPr>
      </w:pPr>
      <w:r w:rsidRPr="008B1DC2">
        <w:rPr>
          <w:color w:val="000000" w:themeColor="text1"/>
        </w:rPr>
        <w:t xml:space="preserve">Work closely with curriculum staff, support staff and external agencies to ensure that learners can access their entitlement to help and support. </w:t>
      </w:r>
    </w:p>
    <w:p w14:paraId="48892849" w14:textId="2D66B13D" w:rsidR="008B1DC2" w:rsidRPr="008B1DC2" w:rsidRDefault="008B1DC2" w:rsidP="008B1DC2">
      <w:pPr>
        <w:pStyle w:val="ListParagraph"/>
        <w:numPr>
          <w:ilvl w:val="0"/>
          <w:numId w:val="17"/>
        </w:numPr>
        <w:spacing w:after="0" w:line="240" w:lineRule="auto"/>
        <w:rPr>
          <w:color w:val="000000" w:themeColor="text1"/>
        </w:rPr>
      </w:pPr>
      <w:r w:rsidRPr="008B1DC2">
        <w:rPr>
          <w:color w:val="000000" w:themeColor="text1"/>
        </w:rPr>
        <w:t>Consider other methods of funding to which a student might have access to</w:t>
      </w:r>
      <w:r>
        <w:rPr>
          <w:color w:val="000000" w:themeColor="text1"/>
        </w:rPr>
        <w:t xml:space="preserve"> support with next step decisions.</w:t>
      </w:r>
    </w:p>
    <w:p w14:paraId="20F727AC" w14:textId="2DF29D82" w:rsidR="008B1DC2" w:rsidRPr="008B1DC2" w:rsidRDefault="008B1DC2" w:rsidP="008B1DC2">
      <w:pPr>
        <w:pStyle w:val="ListParagraph"/>
        <w:numPr>
          <w:ilvl w:val="0"/>
          <w:numId w:val="17"/>
        </w:numPr>
        <w:spacing w:after="0" w:line="240" w:lineRule="auto"/>
        <w:rPr>
          <w:color w:val="000000" w:themeColor="text1"/>
        </w:rPr>
      </w:pPr>
      <w:r w:rsidRPr="008B1DC2">
        <w:rPr>
          <w:color w:val="000000" w:themeColor="text1"/>
        </w:rPr>
        <w:t>Assess students on an individual need, considering financial barriers and distance travelled to campus</w:t>
      </w:r>
      <w:r w:rsidR="008F0F17">
        <w:rPr>
          <w:color w:val="000000" w:themeColor="text1"/>
        </w:rPr>
        <w:t xml:space="preserve"> to support decision making.</w:t>
      </w:r>
    </w:p>
    <w:p w14:paraId="1B6FAE79" w14:textId="26851FF7" w:rsidR="000119D4" w:rsidRDefault="000119D4" w:rsidP="006C0F9D">
      <w:pPr>
        <w:spacing w:after="0" w:line="240" w:lineRule="auto"/>
      </w:pPr>
    </w:p>
    <w:p w14:paraId="32EB52AE" w14:textId="77777777" w:rsidR="00FA3154" w:rsidRDefault="00602E5B" w:rsidP="65B5E4E1">
      <w:pPr>
        <w:pStyle w:val="ListParagraph"/>
        <w:numPr>
          <w:ilvl w:val="0"/>
          <w:numId w:val="4"/>
        </w:numPr>
        <w:spacing w:after="0" w:line="240" w:lineRule="auto"/>
        <w:rPr>
          <w:b/>
          <w:bCs/>
          <w:color w:val="1F3864" w:themeColor="accent1" w:themeShade="80"/>
        </w:rPr>
      </w:pPr>
      <w:r w:rsidRPr="41F50FF2">
        <w:rPr>
          <w:b/>
          <w:bCs/>
          <w:color w:val="1F3864" w:themeColor="accent1" w:themeShade="80"/>
        </w:rPr>
        <w:t>Implementation</w:t>
      </w:r>
    </w:p>
    <w:p w14:paraId="4DBA466E" w14:textId="79317268" w:rsidR="00F05EB6" w:rsidRDefault="00F05EB6" w:rsidP="00F05EB6">
      <w:pPr>
        <w:pStyle w:val="ListParagraph"/>
        <w:numPr>
          <w:ilvl w:val="1"/>
          <w:numId w:val="4"/>
        </w:numPr>
        <w:spacing w:after="0" w:line="240" w:lineRule="auto"/>
        <w:rPr>
          <w:bCs/>
        </w:rPr>
      </w:pPr>
      <w:r w:rsidRPr="00F05EB6">
        <w:rPr>
          <w:bCs/>
        </w:rPr>
        <w:t xml:space="preserve">To ensure that there is a clear understanding of the difference between the three elements of IAG – Information, Advice and Guidance – we have adopted the following definitions: </w:t>
      </w:r>
    </w:p>
    <w:p w14:paraId="532971F8" w14:textId="65F2036F" w:rsidR="00F05EB6" w:rsidRDefault="00F05EB6" w:rsidP="00F05EB6">
      <w:pPr>
        <w:pStyle w:val="ListParagraph"/>
        <w:numPr>
          <w:ilvl w:val="2"/>
          <w:numId w:val="4"/>
        </w:numPr>
        <w:spacing w:after="0" w:line="240" w:lineRule="auto"/>
        <w:rPr>
          <w:bCs/>
        </w:rPr>
      </w:pPr>
      <w:r w:rsidRPr="00F05EB6">
        <w:rPr>
          <w:bCs/>
        </w:rPr>
        <w:t>Information: provision of information on learning and work without any discussion about the         merits of relative options, through leaflets, internet, website, national help services etc.</w:t>
      </w:r>
    </w:p>
    <w:p w14:paraId="2DB90A8C" w14:textId="640BE69A" w:rsidR="00F05EB6" w:rsidRDefault="00F05EB6" w:rsidP="00F05EB6">
      <w:pPr>
        <w:pStyle w:val="ListParagraph"/>
        <w:numPr>
          <w:ilvl w:val="2"/>
          <w:numId w:val="4"/>
        </w:numPr>
        <w:spacing w:after="0" w:line="240" w:lineRule="auto"/>
        <w:rPr>
          <w:bCs/>
        </w:rPr>
      </w:pPr>
      <w:r w:rsidRPr="00F05EB6">
        <w:rPr>
          <w:bCs/>
        </w:rPr>
        <w:t xml:space="preserve">Advice: one to one interaction requiring some explanation of information provided on how to access and use it, and recognition of when a more in-depth service may be required by the </w:t>
      </w:r>
      <w:r w:rsidR="003F36AA">
        <w:rPr>
          <w:bCs/>
        </w:rPr>
        <w:t>student</w:t>
      </w:r>
      <w:r w:rsidRPr="00F05EB6">
        <w:rPr>
          <w:bCs/>
        </w:rPr>
        <w:t>.</w:t>
      </w:r>
    </w:p>
    <w:p w14:paraId="670831B7" w14:textId="406B5313" w:rsidR="00595234" w:rsidRPr="00F05EB6" w:rsidRDefault="00F05EB6" w:rsidP="00F05EB6">
      <w:pPr>
        <w:pStyle w:val="ListParagraph"/>
        <w:numPr>
          <w:ilvl w:val="2"/>
          <w:numId w:val="4"/>
        </w:numPr>
        <w:spacing w:after="0" w:line="240" w:lineRule="auto"/>
        <w:rPr>
          <w:bCs/>
        </w:rPr>
      </w:pPr>
      <w:r w:rsidRPr="00F05EB6">
        <w:rPr>
          <w:bCs/>
        </w:rPr>
        <w:t xml:space="preserve">Guidance: exploring ideas and options supporting staff, </w:t>
      </w:r>
      <w:r w:rsidR="003F36AA">
        <w:rPr>
          <w:bCs/>
        </w:rPr>
        <w:t>student</w:t>
      </w:r>
      <w:r w:rsidRPr="00F05EB6">
        <w:rPr>
          <w:bCs/>
        </w:rPr>
        <w:t>s and employers to understand their needs; setting objectives for learning and work; understanding and overcoming barriers to work and to produce the individual learning plan (ILP) or training programme, including provision of support and access to local specialist providers for vulnerable people and for those with additional support or social needs.</w:t>
      </w:r>
    </w:p>
    <w:p w14:paraId="406836D6" w14:textId="77777777" w:rsidR="00595234" w:rsidRDefault="00595234" w:rsidP="00F05EB6">
      <w:pPr>
        <w:pStyle w:val="ListParagraph"/>
        <w:spacing w:after="0" w:line="240" w:lineRule="auto"/>
        <w:ind w:left="1224"/>
        <w:rPr>
          <w:b/>
          <w:color w:val="1F3864" w:themeColor="accent1" w:themeShade="80"/>
        </w:rPr>
      </w:pPr>
    </w:p>
    <w:p w14:paraId="748B84DC" w14:textId="77777777" w:rsidR="00F05EB6" w:rsidRPr="00F118ED" w:rsidRDefault="00F05EB6" w:rsidP="00F05EB6">
      <w:pPr>
        <w:pStyle w:val="ListParagraph"/>
        <w:numPr>
          <w:ilvl w:val="1"/>
          <w:numId w:val="4"/>
        </w:numPr>
        <w:spacing w:after="0" w:line="240" w:lineRule="auto"/>
        <w:rPr>
          <w:bCs/>
        </w:rPr>
      </w:pPr>
      <w:r w:rsidRPr="00F118ED">
        <w:rPr>
          <w:bCs/>
        </w:rPr>
        <w:t>IAG Objectives</w:t>
      </w:r>
    </w:p>
    <w:p w14:paraId="166A0D93" w14:textId="78CB779F" w:rsidR="003D2F7D" w:rsidRPr="003F36AA" w:rsidRDefault="00F05EB6" w:rsidP="41F50FF2">
      <w:pPr>
        <w:spacing w:after="0" w:line="240" w:lineRule="auto"/>
        <w:ind w:left="284" w:firstLine="436"/>
      </w:pPr>
      <w:r>
        <w:t xml:space="preserve">We have objectives in line with our strategic plan </w:t>
      </w:r>
      <w:r w:rsidR="00EF05C0">
        <w:t>w</w:t>
      </w:r>
      <w:r>
        <w:t xml:space="preserve">here there is a common goal to ensure that IAG is </w:t>
      </w:r>
      <w:r w:rsidR="008B1DC2">
        <w:tab/>
        <w:t xml:space="preserve"> effective</w:t>
      </w:r>
      <w:r>
        <w:t xml:space="preserve"> to cover all </w:t>
      </w:r>
      <w:r w:rsidR="003D2F7D">
        <w:t xml:space="preserve">student </w:t>
      </w:r>
      <w:r>
        <w:t xml:space="preserve">needs. IAG objectives include: </w:t>
      </w:r>
    </w:p>
    <w:p w14:paraId="0C286E00" w14:textId="41432027" w:rsidR="00F118ED" w:rsidRPr="003D2F7D" w:rsidRDefault="00F05EB6" w:rsidP="003D2F7D">
      <w:pPr>
        <w:pStyle w:val="ListParagraph"/>
        <w:numPr>
          <w:ilvl w:val="0"/>
          <w:numId w:val="14"/>
        </w:numPr>
        <w:spacing w:after="0" w:line="240" w:lineRule="auto"/>
      </w:pPr>
      <w:r>
        <w:t xml:space="preserve">Supporting our </w:t>
      </w:r>
      <w:r w:rsidR="003F36AA">
        <w:t>student</w:t>
      </w:r>
      <w:r>
        <w:t>s to make the right choices at the right times in their lives.</w:t>
      </w:r>
      <w:r w:rsidR="00F118ED">
        <w:t xml:space="preserve"> </w:t>
      </w:r>
      <w:r>
        <w:t xml:space="preserve">Empowering our </w:t>
      </w:r>
      <w:r w:rsidR="003F36AA">
        <w:t>student</w:t>
      </w:r>
      <w:r>
        <w:t>s to achieve their learning goals and to develop independence in their choices and</w:t>
      </w:r>
      <w:r w:rsidR="00F118ED">
        <w:t xml:space="preserve"> </w:t>
      </w:r>
      <w:r>
        <w:t>decisions.</w:t>
      </w:r>
    </w:p>
    <w:p w14:paraId="7053A6EB" w14:textId="623C2F0C" w:rsidR="00F118ED" w:rsidRPr="003D2F7D" w:rsidRDefault="00F05EB6" w:rsidP="003D2F7D">
      <w:pPr>
        <w:pStyle w:val="ListParagraph"/>
        <w:numPr>
          <w:ilvl w:val="0"/>
          <w:numId w:val="14"/>
        </w:numPr>
        <w:spacing w:after="0" w:line="240" w:lineRule="auto"/>
      </w:pPr>
      <w:r>
        <w:t xml:space="preserve">Supporting the improvement of our </w:t>
      </w:r>
      <w:r w:rsidR="003F36AA">
        <w:t>student</w:t>
      </w:r>
      <w:r>
        <w:t>s’ retention and success rates.</w:t>
      </w:r>
    </w:p>
    <w:p w14:paraId="4B18339D" w14:textId="414E798A" w:rsidR="00F05EB6" w:rsidRPr="003D2F7D" w:rsidRDefault="00F05EB6" w:rsidP="003D2F7D">
      <w:pPr>
        <w:pStyle w:val="ListParagraph"/>
        <w:numPr>
          <w:ilvl w:val="0"/>
          <w:numId w:val="14"/>
        </w:numPr>
        <w:spacing w:after="0" w:line="240" w:lineRule="auto"/>
      </w:pPr>
      <w:r>
        <w:t xml:space="preserve">Proactively working with and collaborating with partners and sub-contractors to ensure our </w:t>
      </w:r>
      <w:r w:rsidR="003F36AA">
        <w:t>student</w:t>
      </w:r>
      <w:r>
        <w:t>s receive an</w:t>
      </w:r>
      <w:r w:rsidR="00F118ED">
        <w:t xml:space="preserve"> </w:t>
      </w:r>
      <w:r>
        <w:t>effective IAG service.</w:t>
      </w:r>
    </w:p>
    <w:p w14:paraId="400CB9DF" w14:textId="41EB39B8" w:rsidR="00F05EB6" w:rsidRPr="003D2F7D" w:rsidRDefault="00F05EB6" w:rsidP="003D2F7D">
      <w:pPr>
        <w:pStyle w:val="ListParagraph"/>
        <w:numPr>
          <w:ilvl w:val="0"/>
          <w:numId w:val="14"/>
        </w:numPr>
        <w:spacing w:after="0" w:line="240" w:lineRule="auto"/>
      </w:pPr>
      <w:r>
        <w:t>Ensure the delivery of IAG is responsive to changes, including legislation and the local, regional</w:t>
      </w:r>
      <w:r w:rsidR="00F118ED">
        <w:t xml:space="preserve"> </w:t>
      </w:r>
      <w:r>
        <w:t>and national labour market.</w:t>
      </w:r>
    </w:p>
    <w:p w14:paraId="434382D8" w14:textId="51A08497" w:rsidR="00F05EB6" w:rsidRPr="003D2F7D" w:rsidRDefault="00F05EB6" w:rsidP="003D2F7D">
      <w:pPr>
        <w:pStyle w:val="ListParagraph"/>
        <w:numPr>
          <w:ilvl w:val="0"/>
          <w:numId w:val="14"/>
        </w:numPr>
        <w:spacing w:after="0" w:line="240" w:lineRule="auto"/>
      </w:pPr>
      <w:r>
        <w:t>Invest in our people, i.e. developing staff who deliver our IAG service.</w:t>
      </w:r>
    </w:p>
    <w:p w14:paraId="0FFF625A" w14:textId="6BDAFF75" w:rsidR="00F05EB6" w:rsidRPr="003D2F7D" w:rsidRDefault="00F05EB6" w:rsidP="003D2F7D">
      <w:pPr>
        <w:pStyle w:val="ListParagraph"/>
        <w:numPr>
          <w:ilvl w:val="0"/>
          <w:numId w:val="14"/>
        </w:numPr>
        <w:spacing w:after="0" w:line="240" w:lineRule="auto"/>
      </w:pPr>
      <w:r>
        <w:t xml:space="preserve">Continuously improve our provision to meet </w:t>
      </w:r>
      <w:r w:rsidR="003F36AA">
        <w:t>student</w:t>
      </w:r>
      <w:r>
        <w:t>, employer, stakeholder and government demands.</w:t>
      </w:r>
    </w:p>
    <w:p w14:paraId="705D526E" w14:textId="5A6A857B" w:rsidR="00595234" w:rsidRPr="003D2F7D" w:rsidRDefault="621EF039" w:rsidP="003D2F7D">
      <w:pPr>
        <w:pStyle w:val="ListParagraph"/>
        <w:numPr>
          <w:ilvl w:val="0"/>
          <w:numId w:val="14"/>
        </w:numPr>
        <w:spacing w:after="0" w:line="240" w:lineRule="auto"/>
      </w:pPr>
      <w:r>
        <w:t xml:space="preserve">Ensure referral processes are in place for </w:t>
      </w:r>
      <w:r w:rsidR="2CAC1A7B">
        <w:t xml:space="preserve">Local Authority </w:t>
      </w:r>
      <w:r>
        <w:t>and other appropriate services</w:t>
      </w:r>
      <w:r w:rsidR="5AF68B3A">
        <w:t>.</w:t>
      </w:r>
    </w:p>
    <w:p w14:paraId="24621B0D" w14:textId="77777777" w:rsidR="0016354A" w:rsidRPr="00F118ED" w:rsidRDefault="0016354A" w:rsidP="0016354A">
      <w:pPr>
        <w:pStyle w:val="ListParagraph"/>
        <w:spacing w:after="0" w:line="240" w:lineRule="auto"/>
        <w:ind w:left="2160"/>
        <w:rPr>
          <w:bCs/>
        </w:rPr>
      </w:pPr>
    </w:p>
    <w:p w14:paraId="47302C63" w14:textId="2D1B4C35" w:rsidR="00595234" w:rsidRDefault="53A4DD06" w:rsidP="41F50FF2">
      <w:pPr>
        <w:spacing w:after="0" w:line="240" w:lineRule="auto"/>
      </w:pPr>
      <w:r w:rsidRPr="41F50FF2">
        <w:rPr>
          <w:b/>
          <w:bCs/>
          <w:color w:val="1F3864" w:themeColor="accent1" w:themeShade="80"/>
        </w:rPr>
        <w:t xml:space="preserve"> </w:t>
      </w:r>
      <w:r w:rsidRPr="41F50FF2">
        <w:rPr>
          <w:color w:val="1F3864" w:themeColor="accent1" w:themeShade="80"/>
        </w:rPr>
        <w:t xml:space="preserve">     </w:t>
      </w:r>
      <w:r w:rsidR="003D2F7D" w:rsidRPr="41F50FF2">
        <w:rPr>
          <w:color w:val="1F3864" w:themeColor="accent1" w:themeShade="80"/>
        </w:rPr>
        <w:t xml:space="preserve">5.3 </w:t>
      </w:r>
      <w:r w:rsidR="00EF05C0">
        <w:t>When conducting IAG, staff will ensure that the service offered is:</w:t>
      </w:r>
    </w:p>
    <w:p w14:paraId="22DD7BA9" w14:textId="77777777" w:rsidR="00EF05C0" w:rsidRDefault="00EF05C0" w:rsidP="00EF05C0">
      <w:pPr>
        <w:pStyle w:val="ListParagraph"/>
        <w:numPr>
          <w:ilvl w:val="0"/>
          <w:numId w:val="10"/>
        </w:numPr>
        <w:spacing w:after="0" w:line="240" w:lineRule="auto"/>
      </w:pPr>
      <w:r>
        <w:t>Impartial, providing signposting or referral to other providers or agencies as appropriate.</w:t>
      </w:r>
    </w:p>
    <w:p w14:paraId="45775F1B" w14:textId="373CC4FC" w:rsidR="00EF05C0" w:rsidRDefault="00EF05C0" w:rsidP="00785EBA">
      <w:pPr>
        <w:pStyle w:val="ListParagraph"/>
        <w:numPr>
          <w:ilvl w:val="0"/>
          <w:numId w:val="10"/>
        </w:numPr>
        <w:spacing w:after="0" w:line="240" w:lineRule="auto"/>
      </w:pPr>
      <w:r>
        <w:t xml:space="preserve">Confidential, conforming to the Data Protection Act and the objectives of the Matrix Quality Standard </w:t>
      </w:r>
      <w:r w:rsidR="19EF0461">
        <w:t>and C</w:t>
      </w:r>
      <w:r w:rsidR="26A6C7B1">
        <w:t>areer Development Institute Framework (C</w:t>
      </w:r>
      <w:r w:rsidR="19EF0461">
        <w:t>DI</w:t>
      </w:r>
      <w:r w:rsidR="263A4997">
        <w:t>)</w:t>
      </w:r>
      <w:r w:rsidR="19EF0461">
        <w:t xml:space="preserve"> </w:t>
      </w:r>
      <w:r>
        <w:t xml:space="preserve">for Information, Advice and Guidance </w:t>
      </w:r>
      <w:r w:rsidR="0419CA6B">
        <w:t>s</w:t>
      </w:r>
      <w:r>
        <w:t>ervices.</w:t>
      </w:r>
    </w:p>
    <w:p w14:paraId="0F886F2B" w14:textId="7D0B0C68" w:rsidR="00EF05C0" w:rsidRDefault="00EF05C0" w:rsidP="00EF05C0">
      <w:pPr>
        <w:pStyle w:val="ListParagraph"/>
        <w:numPr>
          <w:ilvl w:val="0"/>
          <w:numId w:val="10"/>
        </w:numPr>
        <w:spacing w:after="0" w:line="240" w:lineRule="auto"/>
      </w:pPr>
      <w:r>
        <w:t>Proactive in implementing policies to promote equality and diversity, safeguarding and health and safety.</w:t>
      </w:r>
    </w:p>
    <w:p w14:paraId="08F941B3" w14:textId="1818395F" w:rsidR="00EF05C0" w:rsidRDefault="00EF05C0" w:rsidP="00412F73">
      <w:pPr>
        <w:pStyle w:val="ListParagraph"/>
        <w:numPr>
          <w:ilvl w:val="0"/>
          <w:numId w:val="10"/>
        </w:numPr>
        <w:spacing w:after="0" w:line="240" w:lineRule="auto"/>
      </w:pPr>
      <w:r>
        <w:t xml:space="preserve">Accessible and visible, friendly and welcoming. </w:t>
      </w:r>
      <w:r w:rsidR="003F36AA">
        <w:t>Student</w:t>
      </w:r>
      <w:r>
        <w:t>s, employers and staff will be aware of the available opportunities for IAG within the organisation and more widely.</w:t>
      </w:r>
    </w:p>
    <w:p w14:paraId="4F3B06B4" w14:textId="09867F36" w:rsidR="00EF05C0" w:rsidRDefault="00EF05C0" w:rsidP="00B14386">
      <w:pPr>
        <w:pStyle w:val="ListParagraph"/>
        <w:numPr>
          <w:ilvl w:val="0"/>
          <w:numId w:val="10"/>
        </w:numPr>
        <w:spacing w:after="0" w:line="240" w:lineRule="auto"/>
      </w:pPr>
      <w:r>
        <w:t>Professional and knowledgeable. Staff delivering IAG will be aware of the requirements of them in doing so and will be suitably inducted and trained to be able to undertake IAG activities competently and supported and encouraged to undertake continuous professional development.</w:t>
      </w:r>
    </w:p>
    <w:p w14:paraId="34F98B16" w14:textId="4838E7F4" w:rsidR="00EF05C0" w:rsidRDefault="00EF05C0" w:rsidP="00873714">
      <w:pPr>
        <w:pStyle w:val="ListParagraph"/>
        <w:numPr>
          <w:ilvl w:val="0"/>
          <w:numId w:val="10"/>
        </w:numPr>
        <w:spacing w:after="0" w:line="240" w:lineRule="auto"/>
      </w:pPr>
      <w:r>
        <w:lastRenderedPageBreak/>
        <w:t xml:space="preserve">Able to make effective connections for each </w:t>
      </w:r>
      <w:r w:rsidR="003F36AA">
        <w:t>student</w:t>
      </w:r>
      <w:r>
        <w:t>. We will develop suitable partnerships and networks with other providers of learning, IAG and other relevant services to ensure the provision of an appropriate level of IAG in-house, with effective referral to dedicated support where required.</w:t>
      </w:r>
    </w:p>
    <w:p w14:paraId="325C3B82" w14:textId="60077860" w:rsidR="00EF05C0" w:rsidRDefault="00EF05C0" w:rsidP="00DC3D3B">
      <w:pPr>
        <w:pStyle w:val="ListParagraph"/>
        <w:numPr>
          <w:ilvl w:val="0"/>
          <w:numId w:val="10"/>
        </w:numPr>
        <w:spacing w:after="0" w:line="240" w:lineRule="auto"/>
      </w:pPr>
      <w:r>
        <w:t xml:space="preserve">Targeted at the needs of </w:t>
      </w:r>
      <w:r w:rsidR="003F36AA">
        <w:t>student</w:t>
      </w:r>
      <w:r>
        <w:t>s, staff and employers and informed by social and economic priorities at local, regional and national levels, including any new legislation which may impact on the service provided or their own responsibilities.</w:t>
      </w:r>
    </w:p>
    <w:p w14:paraId="694BB302" w14:textId="74FBC891" w:rsidR="00EF05C0" w:rsidRDefault="00EF05C0" w:rsidP="00532844">
      <w:pPr>
        <w:pStyle w:val="ListParagraph"/>
        <w:numPr>
          <w:ilvl w:val="0"/>
          <w:numId w:val="10"/>
        </w:numPr>
        <w:spacing w:after="0" w:line="240" w:lineRule="auto"/>
      </w:pPr>
      <w:r>
        <w:t>Reflective of the diversity of customer needs and expectation, supporting them to make informed and impartial decisions.</w:t>
      </w:r>
    </w:p>
    <w:p w14:paraId="1E23B77F" w14:textId="3A02BF15" w:rsidR="00602E5B" w:rsidRDefault="00EF05C0" w:rsidP="00EF05C0">
      <w:pPr>
        <w:pStyle w:val="ListParagraph"/>
        <w:numPr>
          <w:ilvl w:val="0"/>
          <w:numId w:val="10"/>
        </w:numPr>
        <w:spacing w:after="0" w:line="240" w:lineRule="auto"/>
      </w:pPr>
      <w:r>
        <w:t>Responsive to the influence of staff and customers when developing, designing and implementing programmes.</w:t>
      </w:r>
    </w:p>
    <w:p w14:paraId="5B433B55" w14:textId="77777777" w:rsidR="00E66810" w:rsidRDefault="00E66810" w:rsidP="006C0F9D">
      <w:pPr>
        <w:spacing w:after="0" w:line="240" w:lineRule="auto"/>
      </w:pPr>
    </w:p>
    <w:p w14:paraId="3D480E8F" w14:textId="77777777" w:rsidR="00FA3154" w:rsidRPr="00595234" w:rsidRDefault="00FA3154" w:rsidP="41F50FF2">
      <w:pPr>
        <w:pStyle w:val="ListParagraph"/>
        <w:numPr>
          <w:ilvl w:val="0"/>
          <w:numId w:val="4"/>
        </w:numPr>
        <w:spacing w:after="0" w:line="240" w:lineRule="auto"/>
        <w:rPr>
          <w:b/>
          <w:bCs/>
          <w:color w:val="1F3864" w:themeColor="accent1" w:themeShade="80"/>
        </w:rPr>
      </w:pPr>
      <w:r w:rsidRPr="41F50FF2">
        <w:rPr>
          <w:b/>
          <w:bCs/>
          <w:color w:val="1F3864" w:themeColor="accent1" w:themeShade="80"/>
        </w:rPr>
        <w:t>Associated Documents</w:t>
      </w:r>
    </w:p>
    <w:p w14:paraId="504DCF2D" w14:textId="4B9D2E80" w:rsidR="00912CDC" w:rsidRDefault="00912CDC" w:rsidP="006C0F9D">
      <w:pPr>
        <w:spacing w:after="0" w:line="240" w:lineRule="auto"/>
      </w:pPr>
      <w:r>
        <w:t>Careers Education Calendar</w:t>
      </w:r>
    </w:p>
    <w:p w14:paraId="680DC1EF" w14:textId="545A460F" w:rsidR="00912CDC" w:rsidRDefault="00912CDC" w:rsidP="006C0F9D">
      <w:pPr>
        <w:spacing w:after="0" w:line="240" w:lineRule="auto"/>
      </w:pPr>
      <w:r>
        <w:t>Student Development Annual Plan</w:t>
      </w:r>
    </w:p>
    <w:p w14:paraId="263EA017" w14:textId="2AE92E54" w:rsidR="00912CDC" w:rsidRDefault="00912CDC" w:rsidP="006C0F9D">
      <w:pPr>
        <w:spacing w:after="0" w:line="240" w:lineRule="auto"/>
      </w:pPr>
      <w:r>
        <w:t>Careers Plan</w:t>
      </w:r>
    </w:p>
    <w:p w14:paraId="4EA309BB" w14:textId="28C0253F" w:rsidR="00912CDC" w:rsidRDefault="00912CDC" w:rsidP="006C0F9D">
      <w:pPr>
        <w:spacing w:after="0" w:line="240" w:lineRule="auto"/>
      </w:pPr>
      <w:r>
        <w:t>CDI Code of Ethics</w:t>
      </w:r>
    </w:p>
    <w:p w14:paraId="12AE8D2E" w14:textId="192A744F" w:rsidR="4A11BB13" w:rsidRDefault="4A11BB13" w:rsidP="41F50FF2">
      <w:pPr>
        <w:spacing w:after="0" w:line="240" w:lineRule="auto"/>
      </w:pPr>
      <w:r>
        <w:t>CDI Career Development Framework</w:t>
      </w:r>
    </w:p>
    <w:p w14:paraId="641C65C1" w14:textId="03ACCFE7" w:rsidR="00912CDC" w:rsidRDefault="00912CDC" w:rsidP="006C0F9D">
      <w:pPr>
        <w:spacing w:after="0" w:line="240" w:lineRule="auto"/>
      </w:pPr>
      <w:r>
        <w:t>Parent/Carer Engagement Policy</w:t>
      </w:r>
    </w:p>
    <w:p w14:paraId="17B08DB0" w14:textId="7D3A7C57" w:rsidR="00912CDC" w:rsidRDefault="00912CDC" w:rsidP="006C0F9D">
      <w:pPr>
        <w:spacing w:after="0" w:line="240" w:lineRule="auto"/>
      </w:pPr>
      <w:r>
        <w:t>Positive Behaviour Policy</w:t>
      </w:r>
    </w:p>
    <w:p w14:paraId="28E2101F" w14:textId="77777777" w:rsidR="00E66810" w:rsidRDefault="00E66810" w:rsidP="006C0F9D">
      <w:pPr>
        <w:spacing w:after="0" w:line="240" w:lineRule="auto"/>
      </w:pPr>
    </w:p>
    <w:p w14:paraId="03914776" w14:textId="77777777" w:rsidR="00FA3154" w:rsidRPr="00595234" w:rsidRDefault="00FA3154" w:rsidP="41F50FF2">
      <w:pPr>
        <w:pStyle w:val="ListParagraph"/>
        <w:numPr>
          <w:ilvl w:val="0"/>
          <w:numId w:val="4"/>
        </w:numPr>
        <w:spacing w:after="0" w:line="240" w:lineRule="auto"/>
        <w:rPr>
          <w:b/>
          <w:bCs/>
          <w:color w:val="1F3864" w:themeColor="accent1" w:themeShade="80"/>
        </w:rPr>
      </w:pPr>
      <w:r w:rsidRPr="41F50FF2">
        <w:rPr>
          <w:b/>
          <w:bCs/>
          <w:color w:val="1F3864" w:themeColor="accent1" w:themeShade="80"/>
        </w:rPr>
        <w:t xml:space="preserve">Policy </w:t>
      </w:r>
      <w:r w:rsidR="00BA543D" w:rsidRPr="41F50FF2">
        <w:rPr>
          <w:b/>
          <w:bCs/>
          <w:color w:val="1F3864" w:themeColor="accent1" w:themeShade="80"/>
        </w:rPr>
        <w:t>Monitoring and Review</w:t>
      </w:r>
    </w:p>
    <w:p w14:paraId="490DF1F4" w14:textId="1212D6E9" w:rsidR="00F118ED" w:rsidRPr="00F118ED" w:rsidRDefault="00F118ED" w:rsidP="00F118ED">
      <w:pPr>
        <w:spacing w:after="0" w:line="240" w:lineRule="auto"/>
        <w:rPr>
          <w:iCs/>
        </w:rPr>
      </w:pPr>
      <w:r w:rsidRPr="00F118ED">
        <w:rPr>
          <w:iCs/>
        </w:rPr>
        <w:t xml:space="preserve">The standard of IAG provided is monitored through sampling and audit of ILPs, </w:t>
      </w:r>
      <w:r>
        <w:rPr>
          <w:iCs/>
        </w:rPr>
        <w:t>Pro Monitor</w:t>
      </w:r>
      <w:r w:rsidRPr="00F118ED">
        <w:rPr>
          <w:iCs/>
        </w:rPr>
        <w:t xml:space="preserve"> and the</w:t>
      </w:r>
    </w:p>
    <w:p w14:paraId="3708087D" w14:textId="40764C53" w:rsidR="00F118ED" w:rsidRDefault="00F118ED" w:rsidP="00F118ED">
      <w:pPr>
        <w:spacing w:after="0" w:line="240" w:lineRule="auto"/>
        <w:rPr>
          <w:iCs/>
        </w:rPr>
      </w:pPr>
      <w:r w:rsidRPr="00F118ED">
        <w:rPr>
          <w:iCs/>
        </w:rPr>
        <w:t>effectiveness IAG associated with induction, delivery and progression.</w:t>
      </w:r>
    </w:p>
    <w:p w14:paraId="155AE924" w14:textId="77777777" w:rsidR="00EF05C0" w:rsidRPr="00F118ED" w:rsidRDefault="00EF05C0" w:rsidP="00F118ED">
      <w:pPr>
        <w:spacing w:after="0" w:line="240" w:lineRule="auto"/>
        <w:rPr>
          <w:iCs/>
        </w:rPr>
      </w:pPr>
    </w:p>
    <w:p w14:paraId="6C3A938C" w14:textId="58D80AB7" w:rsidR="00EF05C0" w:rsidRPr="00F118ED" w:rsidRDefault="00F118ED" w:rsidP="41F50FF2">
      <w:pPr>
        <w:spacing w:after="0" w:line="240" w:lineRule="auto"/>
      </w:pPr>
      <w:r>
        <w:t xml:space="preserve">As a College we continually </w:t>
      </w:r>
      <w:r w:rsidR="00EF05C0">
        <w:t xml:space="preserve">look to </w:t>
      </w:r>
      <w:r>
        <w:t>improve our service and associated IAG to meet third party inspections including</w:t>
      </w:r>
      <w:r w:rsidR="00EF05C0">
        <w:t xml:space="preserve"> </w:t>
      </w:r>
      <w:r>
        <w:t xml:space="preserve">Ofsted and Matrix. </w:t>
      </w:r>
    </w:p>
    <w:p w14:paraId="4CC1B9A3" w14:textId="7824DF25" w:rsidR="00F118ED" w:rsidRPr="00F118ED" w:rsidRDefault="00F118ED" w:rsidP="00F118ED">
      <w:pPr>
        <w:spacing w:after="0" w:line="240" w:lineRule="auto"/>
        <w:rPr>
          <w:iCs/>
        </w:rPr>
      </w:pPr>
    </w:p>
    <w:p w14:paraId="3EFB8652" w14:textId="5C0F06B6" w:rsidR="00F118ED" w:rsidRPr="00F118ED" w:rsidRDefault="00F118ED" w:rsidP="00F118ED">
      <w:pPr>
        <w:spacing w:after="0" w:line="240" w:lineRule="auto"/>
        <w:rPr>
          <w:iCs/>
        </w:rPr>
      </w:pPr>
      <w:r w:rsidRPr="00F118ED">
        <w:rPr>
          <w:iCs/>
        </w:rPr>
        <w:t>Course information is quality assured thus enabling literature and publications are accurate and</w:t>
      </w:r>
    </w:p>
    <w:p w14:paraId="525CC50A" w14:textId="77777777" w:rsidR="00F118ED" w:rsidRPr="00F118ED" w:rsidRDefault="00F118ED" w:rsidP="00F118ED">
      <w:pPr>
        <w:spacing w:after="0" w:line="240" w:lineRule="auto"/>
        <w:rPr>
          <w:iCs/>
        </w:rPr>
      </w:pPr>
      <w:r w:rsidRPr="00F118ED">
        <w:rPr>
          <w:iCs/>
        </w:rPr>
        <w:t>comprehensive to assist with choosing the most suitable and appropriate course, study programme and</w:t>
      </w:r>
    </w:p>
    <w:p w14:paraId="4BFFF4E3" w14:textId="710B3AE8" w:rsidR="00F118ED" w:rsidRPr="00F118ED" w:rsidRDefault="00F118ED" w:rsidP="00F118ED">
      <w:pPr>
        <w:spacing w:after="0" w:line="240" w:lineRule="auto"/>
        <w:rPr>
          <w:iCs/>
        </w:rPr>
      </w:pPr>
      <w:r w:rsidRPr="00F118ED">
        <w:rPr>
          <w:iCs/>
        </w:rPr>
        <w:t xml:space="preserve">qualification for staff, </w:t>
      </w:r>
      <w:r w:rsidR="003F36AA">
        <w:rPr>
          <w:iCs/>
        </w:rPr>
        <w:t>student</w:t>
      </w:r>
      <w:r w:rsidRPr="00F118ED">
        <w:rPr>
          <w:iCs/>
        </w:rPr>
        <w:t>s and employers.</w:t>
      </w:r>
    </w:p>
    <w:p w14:paraId="71FD735F" w14:textId="77777777" w:rsidR="006C0F9D" w:rsidRDefault="006C0F9D" w:rsidP="006C0F9D">
      <w:pPr>
        <w:spacing w:after="0" w:line="240" w:lineRule="auto"/>
      </w:pPr>
    </w:p>
    <w:p w14:paraId="233FF76E" w14:textId="77777777" w:rsidR="00FA3154" w:rsidRDefault="00FA3154" w:rsidP="00595234">
      <w:pPr>
        <w:pStyle w:val="ListParagraph"/>
        <w:numPr>
          <w:ilvl w:val="0"/>
          <w:numId w:val="4"/>
        </w:numPr>
        <w:spacing w:after="0" w:line="240" w:lineRule="auto"/>
      </w:pPr>
      <w:r w:rsidRPr="00595234">
        <w:rPr>
          <w:b/>
          <w:color w:val="1F3864" w:themeColor="accent1" w:themeShade="80"/>
        </w:rPr>
        <w:t>Equality Impact Assessment</w:t>
      </w:r>
      <w:r w:rsidR="00595234">
        <w:t xml:space="preserve"> </w:t>
      </w:r>
    </w:p>
    <w:p w14:paraId="6803EA6F" w14:textId="77777777" w:rsidR="00FA3154" w:rsidRPr="006C0F9D" w:rsidRDefault="00235882" w:rsidP="006C0F9D">
      <w:pPr>
        <w:spacing w:after="0" w:line="240" w:lineRule="auto"/>
        <w:rPr>
          <w:i/>
        </w:rPr>
      </w:pPr>
      <w:r>
        <w:rPr>
          <w:i/>
        </w:rPr>
        <w:t>(Consider whether the policy or procedures</w:t>
      </w:r>
      <w:r w:rsidR="00602E5B" w:rsidRPr="006C0F9D">
        <w:rPr>
          <w:i/>
        </w:rPr>
        <w:t xml:space="preserve"> may </w:t>
      </w:r>
      <w:r>
        <w:rPr>
          <w:i/>
        </w:rPr>
        <w:t xml:space="preserve">disproportionately </w:t>
      </w:r>
      <w:r w:rsidR="00602E5B" w:rsidRPr="006C0F9D">
        <w:rPr>
          <w:i/>
        </w:rPr>
        <w:t>impact any group.</w:t>
      </w:r>
      <w:r w:rsidR="006C0F9D" w:rsidRPr="006C0F9D">
        <w:rPr>
          <w:i/>
        </w:rPr>
        <w:t>)</w:t>
      </w:r>
    </w:p>
    <w:p w14:paraId="79459C5B" w14:textId="77777777" w:rsidR="006C0F9D" w:rsidRDefault="006C0F9D" w:rsidP="006C0F9D">
      <w:pPr>
        <w:spacing w:after="0" w:line="240" w:lineRule="auto"/>
      </w:pPr>
    </w:p>
    <w:tbl>
      <w:tblPr>
        <w:tblStyle w:val="TableGrid"/>
        <w:tblW w:w="0" w:type="auto"/>
        <w:tblLook w:val="04A0" w:firstRow="1" w:lastRow="0" w:firstColumn="1" w:lastColumn="0" w:noHBand="0" w:noVBand="1"/>
      </w:tblPr>
      <w:tblGrid>
        <w:gridCol w:w="2560"/>
        <w:gridCol w:w="889"/>
        <w:gridCol w:w="2486"/>
        <w:gridCol w:w="2160"/>
        <w:gridCol w:w="1710"/>
      </w:tblGrid>
      <w:tr w:rsidR="00307C55" w14:paraId="0646CF24" w14:textId="77777777" w:rsidTr="41F50FF2">
        <w:tc>
          <w:tcPr>
            <w:tcW w:w="3449" w:type="dxa"/>
            <w:gridSpan w:val="2"/>
            <w:shd w:val="clear" w:color="auto" w:fill="FFFFFF" w:themeFill="background1"/>
          </w:tcPr>
          <w:p w14:paraId="7E8C4ECF" w14:textId="77777777" w:rsidR="00307C55" w:rsidRPr="00307C55" w:rsidRDefault="00307C55">
            <w:pPr>
              <w:rPr>
                <w:b/>
              </w:rPr>
            </w:pPr>
            <w:r w:rsidRPr="00307C55">
              <w:rPr>
                <w:b/>
              </w:rPr>
              <w:t>Have you sought consultation on this policy?</w:t>
            </w:r>
          </w:p>
          <w:p w14:paraId="67B84FDC" w14:textId="77777777" w:rsidR="00307C55" w:rsidRPr="00307C55" w:rsidRDefault="00307C55">
            <w:pPr>
              <w:rPr>
                <w:b/>
              </w:rPr>
            </w:pPr>
          </w:p>
          <w:p w14:paraId="24DCA415" w14:textId="77777777" w:rsidR="00307C55" w:rsidRPr="00307C55" w:rsidRDefault="00307C55">
            <w:pPr>
              <w:rPr>
                <w:b/>
              </w:rPr>
            </w:pPr>
            <w:r w:rsidRPr="00307C55">
              <w:rPr>
                <w:b/>
              </w:rPr>
              <w:t>Details:</w:t>
            </w:r>
          </w:p>
          <w:p w14:paraId="3F8F8874" w14:textId="77777777" w:rsidR="00307C55" w:rsidRDefault="00307C55"/>
          <w:p w14:paraId="0072A748" w14:textId="77777777" w:rsidR="00307C55" w:rsidRDefault="00307C55"/>
        </w:tc>
        <w:tc>
          <w:tcPr>
            <w:tcW w:w="6356" w:type="dxa"/>
            <w:gridSpan w:val="3"/>
            <w:shd w:val="clear" w:color="auto" w:fill="FFFFFF" w:themeFill="background1"/>
          </w:tcPr>
          <w:p w14:paraId="714460F0" w14:textId="77777777" w:rsidR="00307C55" w:rsidRDefault="00EF05C0">
            <w:r>
              <w:t>Careers Advisors</w:t>
            </w:r>
          </w:p>
          <w:p w14:paraId="47B777A7" w14:textId="77777777" w:rsidR="00EF05C0" w:rsidRDefault="00EF05C0">
            <w:r>
              <w:t>Work Experience and Placement Lead</w:t>
            </w:r>
          </w:p>
          <w:p w14:paraId="6A0F1E6D" w14:textId="60DC56EC" w:rsidR="00EF05C0" w:rsidRDefault="00EF05C0">
            <w:r>
              <w:t>Director of Student Services</w:t>
            </w:r>
          </w:p>
          <w:p w14:paraId="4988202A" w14:textId="45BEB852" w:rsidR="00EF05C0" w:rsidRDefault="28F40651" w:rsidP="65B5E4E1">
            <w:r>
              <w:t>Director of Inclusive Learni</w:t>
            </w:r>
            <w:r w:rsidR="5544BD0E">
              <w:t>ng</w:t>
            </w:r>
          </w:p>
        </w:tc>
      </w:tr>
      <w:tr w:rsidR="00307C55" w14:paraId="5FC08192" w14:textId="77777777" w:rsidTr="41F50FF2">
        <w:tc>
          <w:tcPr>
            <w:tcW w:w="2560" w:type="dxa"/>
            <w:shd w:val="clear" w:color="auto" w:fill="FFFFFF" w:themeFill="background1"/>
          </w:tcPr>
          <w:p w14:paraId="65855BE3" w14:textId="77777777" w:rsidR="00D92FB1" w:rsidRPr="00307C55" w:rsidRDefault="00307C55">
            <w:pPr>
              <w:rPr>
                <w:b/>
              </w:rPr>
            </w:pPr>
            <w:r w:rsidRPr="00307C55">
              <w:rPr>
                <w:b/>
              </w:rPr>
              <w:t>Could a particular group be affected (negatively or positively)?</w:t>
            </w:r>
          </w:p>
        </w:tc>
        <w:tc>
          <w:tcPr>
            <w:tcW w:w="889" w:type="dxa"/>
            <w:shd w:val="clear" w:color="auto" w:fill="FFFFFF" w:themeFill="background1"/>
          </w:tcPr>
          <w:p w14:paraId="4822FC11" w14:textId="77777777" w:rsidR="00D92FB1" w:rsidRPr="00307C55" w:rsidRDefault="00D92FB1">
            <w:pPr>
              <w:rPr>
                <w:b/>
              </w:rPr>
            </w:pPr>
            <w:r w:rsidRPr="00307C55">
              <w:rPr>
                <w:b/>
              </w:rPr>
              <w:t>Impact</w:t>
            </w:r>
          </w:p>
          <w:p w14:paraId="012CE189" w14:textId="77777777" w:rsidR="00B46B24" w:rsidRPr="00307C55" w:rsidRDefault="00B46B24">
            <w:pPr>
              <w:rPr>
                <w:b/>
              </w:rPr>
            </w:pPr>
            <w:r w:rsidRPr="00307C55">
              <w:rPr>
                <w:b/>
              </w:rPr>
              <w:t>Y/N</w:t>
            </w:r>
          </w:p>
        </w:tc>
        <w:tc>
          <w:tcPr>
            <w:tcW w:w="2486" w:type="dxa"/>
            <w:shd w:val="clear" w:color="auto" w:fill="FFFFFF" w:themeFill="background1"/>
          </w:tcPr>
          <w:p w14:paraId="31D4F194" w14:textId="77777777" w:rsidR="00D92FB1" w:rsidRPr="00307C55" w:rsidRDefault="00D92FB1">
            <w:pPr>
              <w:rPr>
                <w:b/>
              </w:rPr>
            </w:pPr>
            <w:r w:rsidRPr="00307C55">
              <w:rPr>
                <w:b/>
              </w:rPr>
              <w:t>Description of Impact</w:t>
            </w:r>
          </w:p>
        </w:tc>
        <w:tc>
          <w:tcPr>
            <w:tcW w:w="2160" w:type="dxa"/>
            <w:shd w:val="clear" w:color="auto" w:fill="FFFFFF" w:themeFill="background1"/>
          </w:tcPr>
          <w:p w14:paraId="51448612" w14:textId="77777777" w:rsidR="00D92FB1" w:rsidRPr="00307C55" w:rsidRDefault="00307C55">
            <w:pPr>
              <w:rPr>
                <w:b/>
              </w:rPr>
            </w:pPr>
            <w:r>
              <w:rPr>
                <w:b/>
              </w:rPr>
              <w:t>Evidence</w:t>
            </w:r>
          </w:p>
        </w:tc>
        <w:tc>
          <w:tcPr>
            <w:tcW w:w="1710" w:type="dxa"/>
            <w:shd w:val="clear" w:color="auto" w:fill="FFFFFF" w:themeFill="background1"/>
          </w:tcPr>
          <w:p w14:paraId="4CD83492" w14:textId="77777777" w:rsidR="00D92FB1" w:rsidRDefault="00D92FB1">
            <w:pPr>
              <w:rPr>
                <w:b/>
              </w:rPr>
            </w:pPr>
            <w:r w:rsidRPr="00307C55">
              <w:rPr>
                <w:b/>
              </w:rPr>
              <w:t>Mitigation</w:t>
            </w:r>
            <w:r w:rsidR="00307C55">
              <w:rPr>
                <w:b/>
              </w:rPr>
              <w:t>/</w:t>
            </w:r>
          </w:p>
          <w:p w14:paraId="1D65A6E6" w14:textId="77777777" w:rsidR="00307C55" w:rsidRPr="00307C55" w:rsidRDefault="00307C55">
            <w:pPr>
              <w:rPr>
                <w:b/>
              </w:rPr>
            </w:pPr>
            <w:r>
              <w:rPr>
                <w:b/>
              </w:rPr>
              <w:t>Justification</w:t>
            </w:r>
          </w:p>
        </w:tc>
      </w:tr>
      <w:tr w:rsidR="00307C55" w14:paraId="2DA1A3B1" w14:textId="77777777" w:rsidTr="41F50FF2">
        <w:tc>
          <w:tcPr>
            <w:tcW w:w="9805" w:type="dxa"/>
            <w:gridSpan w:val="5"/>
            <w:shd w:val="clear" w:color="auto" w:fill="BFBFBF" w:themeFill="background1" w:themeFillShade="BF"/>
          </w:tcPr>
          <w:p w14:paraId="7737AAD5" w14:textId="77777777" w:rsidR="00307C55" w:rsidRDefault="00307C55">
            <w:r>
              <w:t>Protected characteristics under the Equality Act 2010</w:t>
            </w:r>
          </w:p>
        </w:tc>
      </w:tr>
      <w:tr w:rsidR="00D92FB1" w14:paraId="39C23A64" w14:textId="77777777" w:rsidTr="41F50FF2">
        <w:tc>
          <w:tcPr>
            <w:tcW w:w="2560" w:type="dxa"/>
            <w:shd w:val="clear" w:color="auto" w:fill="F2F2F2" w:themeFill="background1" w:themeFillShade="F2"/>
          </w:tcPr>
          <w:p w14:paraId="2D118FF3" w14:textId="77777777" w:rsidR="00D92FB1" w:rsidRDefault="00D92FB1">
            <w:r>
              <w:t>Age</w:t>
            </w:r>
          </w:p>
        </w:tc>
        <w:tc>
          <w:tcPr>
            <w:tcW w:w="889" w:type="dxa"/>
          </w:tcPr>
          <w:p w14:paraId="15CC1E2B" w14:textId="0EB792A2" w:rsidR="00D92FB1" w:rsidRDefault="00EF05C0">
            <w:r>
              <w:t>N</w:t>
            </w:r>
          </w:p>
        </w:tc>
        <w:tc>
          <w:tcPr>
            <w:tcW w:w="2486" w:type="dxa"/>
          </w:tcPr>
          <w:p w14:paraId="52AE16A3" w14:textId="77777777" w:rsidR="00D92FB1" w:rsidRDefault="00D92FB1"/>
        </w:tc>
        <w:tc>
          <w:tcPr>
            <w:tcW w:w="2160" w:type="dxa"/>
          </w:tcPr>
          <w:p w14:paraId="7BA73BD6" w14:textId="77777777" w:rsidR="00D92FB1" w:rsidRDefault="00D92FB1"/>
        </w:tc>
        <w:tc>
          <w:tcPr>
            <w:tcW w:w="1710" w:type="dxa"/>
          </w:tcPr>
          <w:p w14:paraId="59AF6BAA" w14:textId="77777777" w:rsidR="00D92FB1" w:rsidRDefault="00D92FB1"/>
        </w:tc>
      </w:tr>
      <w:tr w:rsidR="00D92FB1" w14:paraId="521DA974" w14:textId="77777777" w:rsidTr="41F50FF2">
        <w:tc>
          <w:tcPr>
            <w:tcW w:w="2560" w:type="dxa"/>
            <w:shd w:val="clear" w:color="auto" w:fill="F2F2F2" w:themeFill="background1" w:themeFillShade="F2"/>
          </w:tcPr>
          <w:p w14:paraId="6B46DBCD" w14:textId="77777777" w:rsidR="00D92FB1" w:rsidRDefault="00D92FB1">
            <w:r>
              <w:t>Disability</w:t>
            </w:r>
          </w:p>
        </w:tc>
        <w:tc>
          <w:tcPr>
            <w:tcW w:w="889" w:type="dxa"/>
          </w:tcPr>
          <w:p w14:paraId="186B40A2" w14:textId="3381066D" w:rsidR="00D92FB1" w:rsidRDefault="00EF05C0">
            <w:r>
              <w:t>N</w:t>
            </w:r>
          </w:p>
        </w:tc>
        <w:tc>
          <w:tcPr>
            <w:tcW w:w="2486" w:type="dxa"/>
          </w:tcPr>
          <w:p w14:paraId="659B55C0" w14:textId="77777777" w:rsidR="00D92FB1" w:rsidRDefault="00D92FB1"/>
        </w:tc>
        <w:tc>
          <w:tcPr>
            <w:tcW w:w="2160" w:type="dxa"/>
          </w:tcPr>
          <w:p w14:paraId="13358ADB" w14:textId="77777777" w:rsidR="00D92FB1" w:rsidRDefault="00D92FB1"/>
        </w:tc>
        <w:tc>
          <w:tcPr>
            <w:tcW w:w="1710" w:type="dxa"/>
          </w:tcPr>
          <w:p w14:paraId="081CC0D0" w14:textId="77777777" w:rsidR="00D92FB1" w:rsidRDefault="00D92FB1"/>
        </w:tc>
      </w:tr>
      <w:tr w:rsidR="00D92FB1" w14:paraId="2E6BC56F" w14:textId="77777777" w:rsidTr="41F50FF2">
        <w:tc>
          <w:tcPr>
            <w:tcW w:w="2560" w:type="dxa"/>
            <w:shd w:val="clear" w:color="auto" w:fill="F2F2F2" w:themeFill="background1" w:themeFillShade="F2"/>
          </w:tcPr>
          <w:p w14:paraId="56FAA254" w14:textId="77777777" w:rsidR="00D92FB1" w:rsidRDefault="00D92FB1">
            <w:r>
              <w:t>Gender Reassignment</w:t>
            </w:r>
          </w:p>
        </w:tc>
        <w:tc>
          <w:tcPr>
            <w:tcW w:w="889" w:type="dxa"/>
          </w:tcPr>
          <w:p w14:paraId="68324C87" w14:textId="77E05890" w:rsidR="00D92FB1" w:rsidRDefault="00EF05C0">
            <w:r>
              <w:t>N</w:t>
            </w:r>
          </w:p>
        </w:tc>
        <w:tc>
          <w:tcPr>
            <w:tcW w:w="2486" w:type="dxa"/>
          </w:tcPr>
          <w:p w14:paraId="6CAEB2FA" w14:textId="77777777" w:rsidR="00D92FB1" w:rsidRDefault="00D92FB1"/>
        </w:tc>
        <w:tc>
          <w:tcPr>
            <w:tcW w:w="2160" w:type="dxa"/>
          </w:tcPr>
          <w:p w14:paraId="05151C28" w14:textId="77777777" w:rsidR="00D92FB1" w:rsidRDefault="00D92FB1"/>
        </w:tc>
        <w:tc>
          <w:tcPr>
            <w:tcW w:w="1710" w:type="dxa"/>
          </w:tcPr>
          <w:p w14:paraId="15E5DD69" w14:textId="77777777" w:rsidR="00D92FB1" w:rsidRDefault="00D92FB1"/>
        </w:tc>
      </w:tr>
      <w:tr w:rsidR="00D92FB1" w14:paraId="0FD09A30" w14:textId="77777777" w:rsidTr="41F50FF2">
        <w:tc>
          <w:tcPr>
            <w:tcW w:w="2560" w:type="dxa"/>
            <w:shd w:val="clear" w:color="auto" w:fill="F2F2F2" w:themeFill="background1" w:themeFillShade="F2"/>
          </w:tcPr>
          <w:p w14:paraId="77820751" w14:textId="77777777" w:rsidR="00D92FB1" w:rsidRDefault="00D92FB1">
            <w:r>
              <w:t>Marriage and Civil Partnership</w:t>
            </w:r>
          </w:p>
        </w:tc>
        <w:tc>
          <w:tcPr>
            <w:tcW w:w="889" w:type="dxa"/>
          </w:tcPr>
          <w:p w14:paraId="525FA004" w14:textId="74B28BC3" w:rsidR="00D92FB1" w:rsidRDefault="00EF05C0">
            <w:r>
              <w:t>N</w:t>
            </w:r>
          </w:p>
        </w:tc>
        <w:tc>
          <w:tcPr>
            <w:tcW w:w="2486" w:type="dxa"/>
          </w:tcPr>
          <w:p w14:paraId="398AA161" w14:textId="77777777" w:rsidR="00D92FB1" w:rsidRDefault="00D92FB1"/>
        </w:tc>
        <w:tc>
          <w:tcPr>
            <w:tcW w:w="2160" w:type="dxa"/>
          </w:tcPr>
          <w:p w14:paraId="165DDD9C" w14:textId="77777777" w:rsidR="00D92FB1" w:rsidRDefault="00D92FB1"/>
        </w:tc>
        <w:tc>
          <w:tcPr>
            <w:tcW w:w="1710" w:type="dxa"/>
          </w:tcPr>
          <w:p w14:paraId="2A0B5535" w14:textId="77777777" w:rsidR="00D92FB1" w:rsidRDefault="00D92FB1"/>
        </w:tc>
      </w:tr>
      <w:tr w:rsidR="00D92FB1" w14:paraId="631FF1AC" w14:textId="77777777" w:rsidTr="41F50FF2">
        <w:tc>
          <w:tcPr>
            <w:tcW w:w="2560" w:type="dxa"/>
            <w:shd w:val="clear" w:color="auto" w:fill="F2F2F2" w:themeFill="background1" w:themeFillShade="F2"/>
          </w:tcPr>
          <w:p w14:paraId="50B7E54C" w14:textId="77777777" w:rsidR="00D92FB1" w:rsidRDefault="00D92FB1">
            <w:r>
              <w:t>Pregnancy and maternity</w:t>
            </w:r>
          </w:p>
        </w:tc>
        <w:tc>
          <w:tcPr>
            <w:tcW w:w="889" w:type="dxa"/>
          </w:tcPr>
          <w:p w14:paraId="39E487DA" w14:textId="00A8B6FF" w:rsidR="00D92FB1" w:rsidRDefault="00EF05C0">
            <w:r>
              <w:t>N</w:t>
            </w:r>
          </w:p>
        </w:tc>
        <w:tc>
          <w:tcPr>
            <w:tcW w:w="2486" w:type="dxa"/>
          </w:tcPr>
          <w:p w14:paraId="0F3C779C" w14:textId="77777777" w:rsidR="00D92FB1" w:rsidRDefault="00D92FB1"/>
        </w:tc>
        <w:tc>
          <w:tcPr>
            <w:tcW w:w="2160" w:type="dxa"/>
          </w:tcPr>
          <w:p w14:paraId="1DC5651B" w14:textId="77777777" w:rsidR="00D92FB1" w:rsidRDefault="00D92FB1"/>
        </w:tc>
        <w:tc>
          <w:tcPr>
            <w:tcW w:w="1710" w:type="dxa"/>
          </w:tcPr>
          <w:p w14:paraId="38C47096" w14:textId="77777777" w:rsidR="00D92FB1" w:rsidRDefault="00D92FB1"/>
        </w:tc>
      </w:tr>
      <w:tr w:rsidR="00D92FB1" w14:paraId="10B907FB" w14:textId="77777777" w:rsidTr="41F50FF2">
        <w:tc>
          <w:tcPr>
            <w:tcW w:w="2560" w:type="dxa"/>
            <w:shd w:val="clear" w:color="auto" w:fill="F2F2F2" w:themeFill="background1" w:themeFillShade="F2"/>
          </w:tcPr>
          <w:p w14:paraId="5B8742C0" w14:textId="77777777" w:rsidR="00D92FB1" w:rsidRDefault="00D92FB1">
            <w:r>
              <w:t>Race</w:t>
            </w:r>
          </w:p>
        </w:tc>
        <w:tc>
          <w:tcPr>
            <w:tcW w:w="889" w:type="dxa"/>
          </w:tcPr>
          <w:p w14:paraId="6F18B5D6" w14:textId="6381118D" w:rsidR="00D92FB1" w:rsidRDefault="00EF05C0">
            <w:r>
              <w:t>N</w:t>
            </w:r>
          </w:p>
        </w:tc>
        <w:tc>
          <w:tcPr>
            <w:tcW w:w="2486" w:type="dxa"/>
          </w:tcPr>
          <w:p w14:paraId="2204B6C6" w14:textId="77777777" w:rsidR="00D92FB1" w:rsidRDefault="00D92FB1"/>
        </w:tc>
        <w:tc>
          <w:tcPr>
            <w:tcW w:w="2160" w:type="dxa"/>
          </w:tcPr>
          <w:p w14:paraId="29E4904A" w14:textId="77777777" w:rsidR="00D92FB1" w:rsidRDefault="00D92FB1"/>
        </w:tc>
        <w:tc>
          <w:tcPr>
            <w:tcW w:w="1710" w:type="dxa"/>
          </w:tcPr>
          <w:p w14:paraId="40802FDD" w14:textId="77777777" w:rsidR="00D92FB1" w:rsidRDefault="00D92FB1"/>
        </w:tc>
      </w:tr>
      <w:tr w:rsidR="00D92FB1" w14:paraId="3D2797E2" w14:textId="77777777" w:rsidTr="41F50FF2">
        <w:tc>
          <w:tcPr>
            <w:tcW w:w="2560" w:type="dxa"/>
            <w:shd w:val="clear" w:color="auto" w:fill="F2F2F2" w:themeFill="background1" w:themeFillShade="F2"/>
          </w:tcPr>
          <w:p w14:paraId="2573E1BB" w14:textId="77777777" w:rsidR="00D92FB1" w:rsidRDefault="00D92FB1">
            <w:r>
              <w:t>Religion or belief</w:t>
            </w:r>
          </w:p>
        </w:tc>
        <w:tc>
          <w:tcPr>
            <w:tcW w:w="889" w:type="dxa"/>
          </w:tcPr>
          <w:p w14:paraId="69A78997" w14:textId="698B41E9" w:rsidR="00D92FB1" w:rsidRDefault="00EF05C0">
            <w:r>
              <w:t>N</w:t>
            </w:r>
          </w:p>
        </w:tc>
        <w:tc>
          <w:tcPr>
            <w:tcW w:w="2486" w:type="dxa"/>
          </w:tcPr>
          <w:p w14:paraId="5B564AB5" w14:textId="77777777" w:rsidR="00D92FB1" w:rsidRDefault="00D92FB1"/>
        </w:tc>
        <w:tc>
          <w:tcPr>
            <w:tcW w:w="2160" w:type="dxa"/>
          </w:tcPr>
          <w:p w14:paraId="187CEE54" w14:textId="77777777" w:rsidR="00D92FB1" w:rsidRDefault="00D92FB1"/>
        </w:tc>
        <w:tc>
          <w:tcPr>
            <w:tcW w:w="1710" w:type="dxa"/>
          </w:tcPr>
          <w:p w14:paraId="0BCFC790" w14:textId="77777777" w:rsidR="00D92FB1" w:rsidRDefault="00D92FB1"/>
        </w:tc>
      </w:tr>
      <w:tr w:rsidR="00D92FB1" w14:paraId="3869887A" w14:textId="77777777" w:rsidTr="41F50FF2">
        <w:tc>
          <w:tcPr>
            <w:tcW w:w="2560" w:type="dxa"/>
            <w:shd w:val="clear" w:color="auto" w:fill="F2F2F2" w:themeFill="background1" w:themeFillShade="F2"/>
          </w:tcPr>
          <w:p w14:paraId="32FA9843" w14:textId="77777777" w:rsidR="00D92FB1" w:rsidRDefault="00D92FB1">
            <w:r>
              <w:t>Sex</w:t>
            </w:r>
          </w:p>
        </w:tc>
        <w:tc>
          <w:tcPr>
            <w:tcW w:w="889" w:type="dxa"/>
          </w:tcPr>
          <w:p w14:paraId="52B0100A" w14:textId="1E6C7E55" w:rsidR="00D92FB1" w:rsidRDefault="00EF05C0">
            <w:r>
              <w:t>N</w:t>
            </w:r>
          </w:p>
        </w:tc>
        <w:tc>
          <w:tcPr>
            <w:tcW w:w="2486" w:type="dxa"/>
          </w:tcPr>
          <w:p w14:paraId="47643755" w14:textId="77777777" w:rsidR="00D92FB1" w:rsidRDefault="00D92FB1"/>
        </w:tc>
        <w:tc>
          <w:tcPr>
            <w:tcW w:w="2160" w:type="dxa"/>
          </w:tcPr>
          <w:p w14:paraId="6AABA0B4" w14:textId="77777777" w:rsidR="00D92FB1" w:rsidRDefault="00D92FB1"/>
        </w:tc>
        <w:tc>
          <w:tcPr>
            <w:tcW w:w="1710" w:type="dxa"/>
          </w:tcPr>
          <w:p w14:paraId="5540F7A6" w14:textId="77777777" w:rsidR="00D92FB1" w:rsidRDefault="00D92FB1"/>
        </w:tc>
      </w:tr>
      <w:tr w:rsidR="00D92FB1" w14:paraId="407310A8" w14:textId="77777777" w:rsidTr="41F50FF2">
        <w:tc>
          <w:tcPr>
            <w:tcW w:w="2560" w:type="dxa"/>
            <w:shd w:val="clear" w:color="auto" w:fill="F2F2F2" w:themeFill="background1" w:themeFillShade="F2"/>
          </w:tcPr>
          <w:p w14:paraId="43A57CBF" w14:textId="77777777" w:rsidR="00D92FB1" w:rsidRDefault="00D92FB1">
            <w:r>
              <w:t>Sexual Orientation</w:t>
            </w:r>
          </w:p>
        </w:tc>
        <w:tc>
          <w:tcPr>
            <w:tcW w:w="889" w:type="dxa"/>
          </w:tcPr>
          <w:p w14:paraId="3EAF8FB7" w14:textId="433751EE" w:rsidR="00D92FB1" w:rsidRDefault="00EF05C0">
            <w:r>
              <w:t>N</w:t>
            </w:r>
          </w:p>
        </w:tc>
        <w:tc>
          <w:tcPr>
            <w:tcW w:w="2486" w:type="dxa"/>
          </w:tcPr>
          <w:p w14:paraId="702941A2" w14:textId="77777777" w:rsidR="00D92FB1" w:rsidRDefault="00D92FB1"/>
        </w:tc>
        <w:tc>
          <w:tcPr>
            <w:tcW w:w="2160" w:type="dxa"/>
          </w:tcPr>
          <w:p w14:paraId="79C7E21A" w14:textId="77777777" w:rsidR="00D92FB1" w:rsidRDefault="00D92FB1"/>
        </w:tc>
        <w:tc>
          <w:tcPr>
            <w:tcW w:w="1710" w:type="dxa"/>
          </w:tcPr>
          <w:p w14:paraId="043A0233" w14:textId="77777777" w:rsidR="00D92FB1" w:rsidRDefault="00D92FB1"/>
        </w:tc>
      </w:tr>
      <w:tr w:rsidR="00307C55" w14:paraId="1743FAA1" w14:textId="77777777" w:rsidTr="41F50FF2">
        <w:tc>
          <w:tcPr>
            <w:tcW w:w="9805" w:type="dxa"/>
            <w:gridSpan w:val="5"/>
            <w:shd w:val="clear" w:color="auto" w:fill="BFBFBF" w:themeFill="background1" w:themeFillShade="BF"/>
          </w:tcPr>
          <w:p w14:paraId="1952C45E" w14:textId="77777777" w:rsidR="00307C55" w:rsidRDefault="00307C55">
            <w:r>
              <w:t>Additional characteristics to consider</w:t>
            </w:r>
          </w:p>
        </w:tc>
      </w:tr>
      <w:tr w:rsidR="00E66810" w14:paraId="386DA6A3" w14:textId="77777777" w:rsidTr="41F50FF2">
        <w:tc>
          <w:tcPr>
            <w:tcW w:w="2560" w:type="dxa"/>
            <w:shd w:val="clear" w:color="auto" w:fill="F2F2F2" w:themeFill="background1" w:themeFillShade="F2"/>
          </w:tcPr>
          <w:p w14:paraId="25F2B9F9" w14:textId="77777777" w:rsidR="00E66810" w:rsidRDefault="00E66810" w:rsidP="00E66810">
            <w:r>
              <w:t>Young Persons in Care &amp; Care Leavers</w:t>
            </w:r>
          </w:p>
        </w:tc>
        <w:tc>
          <w:tcPr>
            <w:tcW w:w="889" w:type="dxa"/>
          </w:tcPr>
          <w:p w14:paraId="6BD543DF" w14:textId="3C4EE324" w:rsidR="00E66810" w:rsidRDefault="00EF05C0" w:rsidP="00E66810">
            <w:r>
              <w:t>Y</w:t>
            </w:r>
          </w:p>
        </w:tc>
        <w:tc>
          <w:tcPr>
            <w:tcW w:w="2486" w:type="dxa"/>
          </w:tcPr>
          <w:p w14:paraId="6F99A79D" w14:textId="75925D5C" w:rsidR="00E66810" w:rsidRDefault="00EF05C0" w:rsidP="00E66810">
            <w:r>
              <w:t>Designated staff members in place</w:t>
            </w:r>
          </w:p>
        </w:tc>
        <w:tc>
          <w:tcPr>
            <w:tcW w:w="2160" w:type="dxa"/>
          </w:tcPr>
          <w:p w14:paraId="74C0178F" w14:textId="77777777" w:rsidR="00E66810" w:rsidRDefault="00E66810" w:rsidP="00E66810"/>
        </w:tc>
        <w:tc>
          <w:tcPr>
            <w:tcW w:w="1710" w:type="dxa"/>
          </w:tcPr>
          <w:p w14:paraId="0854CDF3" w14:textId="77777777" w:rsidR="00E66810" w:rsidRDefault="00E66810" w:rsidP="00E66810"/>
        </w:tc>
      </w:tr>
      <w:tr w:rsidR="00E66810" w14:paraId="4477B1D7" w14:textId="77777777" w:rsidTr="41F50FF2">
        <w:tc>
          <w:tcPr>
            <w:tcW w:w="2560" w:type="dxa"/>
            <w:shd w:val="clear" w:color="auto" w:fill="F2F2F2" w:themeFill="background1" w:themeFillShade="F2"/>
          </w:tcPr>
          <w:p w14:paraId="619EA05E" w14:textId="77777777" w:rsidR="00E66810" w:rsidRDefault="00E66810" w:rsidP="00E66810">
            <w:r>
              <w:t>Young Carers &amp; Care Givers</w:t>
            </w:r>
          </w:p>
        </w:tc>
        <w:tc>
          <w:tcPr>
            <w:tcW w:w="889" w:type="dxa"/>
          </w:tcPr>
          <w:p w14:paraId="1D7B183B" w14:textId="396CA116" w:rsidR="00E66810" w:rsidRDefault="00EF05C0" w:rsidP="00E66810">
            <w:r>
              <w:t>Y</w:t>
            </w:r>
          </w:p>
        </w:tc>
        <w:tc>
          <w:tcPr>
            <w:tcW w:w="2486" w:type="dxa"/>
          </w:tcPr>
          <w:p w14:paraId="165D605C" w14:textId="6804BEFE" w:rsidR="00E66810" w:rsidRDefault="00EF05C0" w:rsidP="00E66810">
            <w:r>
              <w:t>Designated staff members in place</w:t>
            </w:r>
          </w:p>
        </w:tc>
        <w:tc>
          <w:tcPr>
            <w:tcW w:w="2160" w:type="dxa"/>
          </w:tcPr>
          <w:p w14:paraId="1746637E" w14:textId="77777777" w:rsidR="00E66810" w:rsidRDefault="00E66810" w:rsidP="00E66810"/>
        </w:tc>
        <w:tc>
          <w:tcPr>
            <w:tcW w:w="1710" w:type="dxa"/>
          </w:tcPr>
          <w:p w14:paraId="0263A9DA" w14:textId="77777777" w:rsidR="00E66810" w:rsidRDefault="00E66810" w:rsidP="00E66810"/>
        </w:tc>
      </w:tr>
      <w:tr w:rsidR="00D92FB1" w14:paraId="68748590" w14:textId="77777777" w:rsidTr="41F50FF2">
        <w:tc>
          <w:tcPr>
            <w:tcW w:w="2560" w:type="dxa"/>
            <w:shd w:val="clear" w:color="auto" w:fill="F2F2F2" w:themeFill="background1" w:themeFillShade="F2"/>
          </w:tcPr>
          <w:p w14:paraId="3EEE4DF0" w14:textId="77777777" w:rsidR="00D92FB1" w:rsidRDefault="00E66810">
            <w:r>
              <w:t>Young Parents</w:t>
            </w:r>
          </w:p>
        </w:tc>
        <w:tc>
          <w:tcPr>
            <w:tcW w:w="889" w:type="dxa"/>
          </w:tcPr>
          <w:p w14:paraId="5730CFF2" w14:textId="176CAE00" w:rsidR="00D92FB1" w:rsidRDefault="00EF05C0">
            <w:r>
              <w:t>Y</w:t>
            </w:r>
          </w:p>
        </w:tc>
        <w:tc>
          <w:tcPr>
            <w:tcW w:w="2486" w:type="dxa"/>
          </w:tcPr>
          <w:p w14:paraId="06A65600" w14:textId="191FFDC1" w:rsidR="00D92FB1" w:rsidRDefault="00EF05C0">
            <w:r>
              <w:t>Designated staff members in place</w:t>
            </w:r>
          </w:p>
        </w:tc>
        <w:tc>
          <w:tcPr>
            <w:tcW w:w="2160" w:type="dxa"/>
          </w:tcPr>
          <w:p w14:paraId="363E04BC" w14:textId="77777777" w:rsidR="00D92FB1" w:rsidRDefault="00D92FB1"/>
        </w:tc>
        <w:tc>
          <w:tcPr>
            <w:tcW w:w="1710" w:type="dxa"/>
          </w:tcPr>
          <w:p w14:paraId="044865C2" w14:textId="77777777" w:rsidR="00D92FB1" w:rsidRDefault="00D92FB1"/>
        </w:tc>
      </w:tr>
      <w:tr w:rsidR="00E66810" w14:paraId="7D6B4430" w14:textId="77777777" w:rsidTr="41F50FF2">
        <w:tc>
          <w:tcPr>
            <w:tcW w:w="2560" w:type="dxa"/>
            <w:shd w:val="clear" w:color="auto" w:fill="F2F2F2" w:themeFill="background1" w:themeFillShade="F2"/>
          </w:tcPr>
          <w:p w14:paraId="5934C718" w14:textId="77777777" w:rsidR="00E66810" w:rsidRDefault="00E66810">
            <w:r>
              <w:t>Youth Offenders</w:t>
            </w:r>
          </w:p>
        </w:tc>
        <w:tc>
          <w:tcPr>
            <w:tcW w:w="889" w:type="dxa"/>
          </w:tcPr>
          <w:p w14:paraId="58C6BF21" w14:textId="3F5BE3C8" w:rsidR="00E66810" w:rsidRDefault="00EF05C0">
            <w:r>
              <w:t>Y</w:t>
            </w:r>
          </w:p>
        </w:tc>
        <w:tc>
          <w:tcPr>
            <w:tcW w:w="2486" w:type="dxa"/>
          </w:tcPr>
          <w:p w14:paraId="5B9F45E7" w14:textId="7B5682AB" w:rsidR="00E66810" w:rsidRDefault="00EF05C0">
            <w:r>
              <w:t>Designated staff members in place</w:t>
            </w:r>
          </w:p>
        </w:tc>
        <w:tc>
          <w:tcPr>
            <w:tcW w:w="2160" w:type="dxa"/>
          </w:tcPr>
          <w:p w14:paraId="0849A4DC" w14:textId="77777777" w:rsidR="00E66810" w:rsidRDefault="00E66810"/>
        </w:tc>
        <w:tc>
          <w:tcPr>
            <w:tcW w:w="1710" w:type="dxa"/>
          </w:tcPr>
          <w:p w14:paraId="0C463BA8" w14:textId="77777777" w:rsidR="00E66810" w:rsidRDefault="00E66810"/>
        </w:tc>
      </w:tr>
      <w:tr w:rsidR="00E66810" w14:paraId="6FD4EBFC" w14:textId="77777777" w:rsidTr="41F50FF2">
        <w:tc>
          <w:tcPr>
            <w:tcW w:w="2560" w:type="dxa"/>
            <w:shd w:val="clear" w:color="auto" w:fill="F2F2F2" w:themeFill="background1" w:themeFillShade="F2"/>
          </w:tcPr>
          <w:p w14:paraId="1723F36E" w14:textId="77777777" w:rsidR="00E66810" w:rsidRDefault="00E66810">
            <w:r>
              <w:t>Those Receiving Free School Meals</w:t>
            </w:r>
          </w:p>
        </w:tc>
        <w:tc>
          <w:tcPr>
            <w:tcW w:w="889" w:type="dxa"/>
          </w:tcPr>
          <w:p w14:paraId="593E7E87" w14:textId="433E48D2" w:rsidR="00E66810" w:rsidRDefault="00EF05C0">
            <w:r>
              <w:t>N</w:t>
            </w:r>
          </w:p>
        </w:tc>
        <w:tc>
          <w:tcPr>
            <w:tcW w:w="2486" w:type="dxa"/>
          </w:tcPr>
          <w:p w14:paraId="4D88EA64" w14:textId="0BF286B8" w:rsidR="00E66810" w:rsidRDefault="00E66810"/>
        </w:tc>
        <w:tc>
          <w:tcPr>
            <w:tcW w:w="2160" w:type="dxa"/>
          </w:tcPr>
          <w:p w14:paraId="1894E701" w14:textId="77777777" w:rsidR="00E66810" w:rsidRDefault="00E66810"/>
        </w:tc>
        <w:tc>
          <w:tcPr>
            <w:tcW w:w="1710" w:type="dxa"/>
          </w:tcPr>
          <w:p w14:paraId="236EE1B0" w14:textId="77777777" w:rsidR="00E66810" w:rsidRDefault="00E66810"/>
        </w:tc>
      </w:tr>
      <w:tr w:rsidR="00E66810" w14:paraId="5A138D1D" w14:textId="77777777" w:rsidTr="41F50FF2">
        <w:tc>
          <w:tcPr>
            <w:tcW w:w="2560" w:type="dxa"/>
            <w:shd w:val="clear" w:color="auto" w:fill="auto"/>
          </w:tcPr>
          <w:p w14:paraId="566E1496" w14:textId="77777777" w:rsidR="00E66810" w:rsidRPr="00E66810" w:rsidRDefault="00E66810">
            <w:pPr>
              <w:rPr>
                <w:b/>
              </w:rPr>
            </w:pPr>
            <w:r w:rsidRPr="00E66810">
              <w:rPr>
                <w:b/>
              </w:rPr>
              <w:t xml:space="preserve">If there is no impact, </w:t>
            </w:r>
            <w:r>
              <w:rPr>
                <w:b/>
              </w:rPr>
              <w:t xml:space="preserve">please </w:t>
            </w:r>
            <w:r w:rsidRPr="00E66810">
              <w:rPr>
                <w:b/>
              </w:rPr>
              <w:t xml:space="preserve">explain: </w:t>
            </w:r>
          </w:p>
        </w:tc>
        <w:tc>
          <w:tcPr>
            <w:tcW w:w="7245" w:type="dxa"/>
            <w:gridSpan w:val="4"/>
          </w:tcPr>
          <w:p w14:paraId="5818AA03" w14:textId="77777777" w:rsidR="00E66810" w:rsidRDefault="00E66810"/>
          <w:p w14:paraId="453F2808" w14:textId="77777777" w:rsidR="00E66810" w:rsidRDefault="00E66810"/>
          <w:p w14:paraId="22EF86D0" w14:textId="77777777" w:rsidR="00E66810" w:rsidRDefault="00E66810"/>
        </w:tc>
      </w:tr>
    </w:tbl>
    <w:p w14:paraId="3B196A2D" w14:textId="77777777" w:rsidR="00FA3154" w:rsidRDefault="00FA3154"/>
    <w:p w14:paraId="590B159D" w14:textId="77777777" w:rsidR="00D917BD" w:rsidRDefault="00D917BD"/>
    <w:sectPr w:rsidR="00D917BD" w:rsidSect="00235882">
      <w:headerReference w:type="even" r:id="rId12"/>
      <w:headerReference w:type="default" r:id="rId13"/>
      <w:footerReference w:type="even" r:id="rId14"/>
      <w:footerReference w:type="default" r:id="rId15"/>
      <w:headerReference w:type="first" r:id="rId16"/>
      <w:footerReference w:type="first" r:id="rId17"/>
      <w:pgSz w:w="12240" w:h="15840"/>
      <w:pgMar w:top="1077" w:right="1077" w:bottom="107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B47C3" w14:textId="77777777" w:rsidR="00977D58" w:rsidRDefault="00977D58" w:rsidP="002F5D43">
      <w:pPr>
        <w:spacing w:after="0" w:line="240" w:lineRule="auto"/>
      </w:pPr>
      <w:r>
        <w:separator/>
      </w:r>
    </w:p>
  </w:endnote>
  <w:endnote w:type="continuationSeparator" w:id="0">
    <w:p w14:paraId="40E4A6FD" w14:textId="77777777" w:rsidR="00977D58" w:rsidRDefault="00977D58" w:rsidP="002F5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7CAC" w14:textId="77777777" w:rsidR="002F5D43" w:rsidRDefault="002F5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1305" w14:textId="77777777" w:rsidR="002F5D43" w:rsidRDefault="002F5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60D0" w14:textId="77777777" w:rsidR="002F5D43" w:rsidRDefault="002F5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8734" w14:textId="77777777" w:rsidR="00977D58" w:rsidRDefault="00977D58" w:rsidP="002F5D43">
      <w:pPr>
        <w:spacing w:after="0" w:line="240" w:lineRule="auto"/>
      </w:pPr>
      <w:r>
        <w:separator/>
      </w:r>
    </w:p>
  </w:footnote>
  <w:footnote w:type="continuationSeparator" w:id="0">
    <w:p w14:paraId="0FCC84A9" w14:textId="77777777" w:rsidR="00977D58" w:rsidRDefault="00977D58" w:rsidP="002F5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5FB8" w14:textId="77777777" w:rsidR="002F5D43" w:rsidRDefault="002F5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CA7A" w14:textId="77777777" w:rsidR="002F5D43" w:rsidRDefault="002F5D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D07E" w14:textId="77777777" w:rsidR="002F5D43" w:rsidRDefault="002F5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005E"/>
    <w:multiLevelType w:val="hybridMultilevel"/>
    <w:tmpl w:val="E0AEEE9A"/>
    <w:lvl w:ilvl="0" w:tplc="14F44CB0">
      <w:start w:val="1"/>
      <w:numFmt w:val="bullet"/>
      <w:lvlText w:val=""/>
      <w:lvlJc w:val="left"/>
      <w:pPr>
        <w:ind w:left="1080" w:hanging="360"/>
      </w:pPr>
      <w:rPr>
        <w:rFonts w:ascii="Wingdings" w:hAnsi="Wingdings" w:hint="default"/>
      </w:rPr>
    </w:lvl>
    <w:lvl w:ilvl="1" w:tplc="871492B4" w:tentative="1">
      <w:start w:val="1"/>
      <w:numFmt w:val="bullet"/>
      <w:lvlText w:val="o"/>
      <w:lvlJc w:val="left"/>
      <w:pPr>
        <w:ind w:left="1800" w:hanging="360"/>
      </w:pPr>
      <w:rPr>
        <w:rFonts w:ascii="Courier New" w:hAnsi="Courier New" w:hint="default"/>
      </w:rPr>
    </w:lvl>
    <w:lvl w:ilvl="2" w:tplc="A6EE85BC" w:tentative="1">
      <w:start w:val="1"/>
      <w:numFmt w:val="bullet"/>
      <w:lvlText w:val=""/>
      <w:lvlJc w:val="left"/>
      <w:pPr>
        <w:ind w:left="2520" w:hanging="360"/>
      </w:pPr>
      <w:rPr>
        <w:rFonts w:ascii="Wingdings" w:hAnsi="Wingdings" w:hint="default"/>
      </w:rPr>
    </w:lvl>
    <w:lvl w:ilvl="3" w:tplc="EF926526" w:tentative="1">
      <w:start w:val="1"/>
      <w:numFmt w:val="bullet"/>
      <w:lvlText w:val=""/>
      <w:lvlJc w:val="left"/>
      <w:pPr>
        <w:ind w:left="3240" w:hanging="360"/>
      </w:pPr>
      <w:rPr>
        <w:rFonts w:ascii="Symbol" w:hAnsi="Symbol" w:hint="default"/>
      </w:rPr>
    </w:lvl>
    <w:lvl w:ilvl="4" w:tplc="DA7A042E" w:tentative="1">
      <w:start w:val="1"/>
      <w:numFmt w:val="bullet"/>
      <w:lvlText w:val="o"/>
      <w:lvlJc w:val="left"/>
      <w:pPr>
        <w:ind w:left="3960" w:hanging="360"/>
      </w:pPr>
      <w:rPr>
        <w:rFonts w:ascii="Courier New" w:hAnsi="Courier New" w:hint="default"/>
      </w:rPr>
    </w:lvl>
    <w:lvl w:ilvl="5" w:tplc="C4822928" w:tentative="1">
      <w:start w:val="1"/>
      <w:numFmt w:val="bullet"/>
      <w:lvlText w:val=""/>
      <w:lvlJc w:val="left"/>
      <w:pPr>
        <w:ind w:left="4680" w:hanging="360"/>
      </w:pPr>
      <w:rPr>
        <w:rFonts w:ascii="Wingdings" w:hAnsi="Wingdings" w:hint="default"/>
      </w:rPr>
    </w:lvl>
    <w:lvl w:ilvl="6" w:tplc="324611DA" w:tentative="1">
      <w:start w:val="1"/>
      <w:numFmt w:val="bullet"/>
      <w:lvlText w:val=""/>
      <w:lvlJc w:val="left"/>
      <w:pPr>
        <w:ind w:left="5400" w:hanging="360"/>
      </w:pPr>
      <w:rPr>
        <w:rFonts w:ascii="Symbol" w:hAnsi="Symbol" w:hint="default"/>
      </w:rPr>
    </w:lvl>
    <w:lvl w:ilvl="7" w:tplc="5CAA8422" w:tentative="1">
      <w:start w:val="1"/>
      <w:numFmt w:val="bullet"/>
      <w:lvlText w:val="o"/>
      <w:lvlJc w:val="left"/>
      <w:pPr>
        <w:ind w:left="6120" w:hanging="360"/>
      </w:pPr>
      <w:rPr>
        <w:rFonts w:ascii="Courier New" w:hAnsi="Courier New" w:hint="default"/>
      </w:rPr>
    </w:lvl>
    <w:lvl w:ilvl="8" w:tplc="8A08F5E0" w:tentative="1">
      <w:start w:val="1"/>
      <w:numFmt w:val="bullet"/>
      <w:lvlText w:val=""/>
      <w:lvlJc w:val="left"/>
      <w:pPr>
        <w:ind w:left="6840" w:hanging="360"/>
      </w:pPr>
      <w:rPr>
        <w:rFonts w:ascii="Wingdings" w:hAnsi="Wingdings" w:hint="default"/>
      </w:rPr>
    </w:lvl>
  </w:abstractNum>
  <w:abstractNum w:abstractNumId="1" w15:restartNumberingAfterBreak="0">
    <w:nsid w:val="147F7EA3"/>
    <w:multiLevelType w:val="multilevel"/>
    <w:tmpl w:val="05E455D2"/>
    <w:lvl w:ilvl="0">
      <w:start w:val="1"/>
      <w:numFmt w:val="bullet"/>
      <w:lvlText w:val=""/>
      <w:lvlJc w:val="left"/>
      <w:pPr>
        <w:tabs>
          <w:tab w:val="num" w:pos="720"/>
        </w:tabs>
        <w:ind w:left="1080" w:hanging="360"/>
      </w:pPr>
      <w:rPr>
        <w:rFonts w:ascii="Symbol" w:hAnsi="Symbol" w:hint="default"/>
        <w:sz w:val="20"/>
      </w:rPr>
    </w:lvl>
    <w:lvl w:ilvl="1" w:tentative="1">
      <w:start w:val="1"/>
      <w:numFmt w:val="bullet"/>
      <w:lvlText w:val=""/>
      <w:lvlJc w:val="left"/>
      <w:pPr>
        <w:tabs>
          <w:tab w:val="num" w:pos="1440"/>
        </w:tabs>
        <w:ind w:left="1800" w:hanging="360"/>
      </w:pPr>
      <w:rPr>
        <w:rFonts w:ascii="Symbol" w:hAnsi="Symbol" w:hint="default"/>
        <w:sz w:val="20"/>
      </w:rPr>
    </w:lvl>
    <w:lvl w:ilvl="2" w:tentative="1">
      <w:start w:val="1"/>
      <w:numFmt w:val="bullet"/>
      <w:lvlText w:val=""/>
      <w:lvlJc w:val="left"/>
      <w:pPr>
        <w:tabs>
          <w:tab w:val="num" w:pos="2160"/>
        </w:tabs>
        <w:ind w:left="2520" w:hanging="360"/>
      </w:pPr>
      <w:rPr>
        <w:rFonts w:ascii="Symbol" w:hAnsi="Symbol" w:hint="default"/>
        <w:sz w:val="20"/>
      </w:rPr>
    </w:lvl>
    <w:lvl w:ilvl="3" w:tentative="1">
      <w:start w:val="1"/>
      <w:numFmt w:val="bullet"/>
      <w:lvlText w:val=""/>
      <w:lvlJc w:val="left"/>
      <w:pPr>
        <w:tabs>
          <w:tab w:val="num" w:pos="2880"/>
        </w:tabs>
        <w:ind w:left="3240" w:hanging="360"/>
      </w:pPr>
      <w:rPr>
        <w:rFonts w:ascii="Symbol" w:hAnsi="Symbol" w:hint="default"/>
        <w:sz w:val="20"/>
      </w:rPr>
    </w:lvl>
    <w:lvl w:ilvl="4" w:tentative="1">
      <w:start w:val="1"/>
      <w:numFmt w:val="bullet"/>
      <w:lvlText w:val=""/>
      <w:lvlJc w:val="left"/>
      <w:pPr>
        <w:tabs>
          <w:tab w:val="num" w:pos="3600"/>
        </w:tabs>
        <w:ind w:left="3960" w:hanging="360"/>
      </w:pPr>
      <w:rPr>
        <w:rFonts w:ascii="Symbol" w:hAnsi="Symbol" w:hint="default"/>
        <w:sz w:val="20"/>
      </w:rPr>
    </w:lvl>
    <w:lvl w:ilvl="5" w:tentative="1">
      <w:start w:val="1"/>
      <w:numFmt w:val="bullet"/>
      <w:lvlText w:val=""/>
      <w:lvlJc w:val="left"/>
      <w:pPr>
        <w:tabs>
          <w:tab w:val="num" w:pos="4320"/>
        </w:tabs>
        <w:ind w:left="4680" w:hanging="360"/>
      </w:pPr>
      <w:rPr>
        <w:rFonts w:ascii="Symbol" w:hAnsi="Symbol" w:hint="default"/>
        <w:sz w:val="20"/>
      </w:rPr>
    </w:lvl>
    <w:lvl w:ilvl="6" w:tentative="1">
      <w:start w:val="1"/>
      <w:numFmt w:val="bullet"/>
      <w:lvlText w:val=""/>
      <w:lvlJc w:val="left"/>
      <w:pPr>
        <w:tabs>
          <w:tab w:val="num" w:pos="5040"/>
        </w:tabs>
        <w:ind w:left="5400" w:hanging="360"/>
      </w:pPr>
      <w:rPr>
        <w:rFonts w:ascii="Symbol" w:hAnsi="Symbol" w:hint="default"/>
        <w:sz w:val="20"/>
      </w:rPr>
    </w:lvl>
    <w:lvl w:ilvl="7" w:tentative="1">
      <w:start w:val="1"/>
      <w:numFmt w:val="bullet"/>
      <w:lvlText w:val=""/>
      <w:lvlJc w:val="left"/>
      <w:pPr>
        <w:tabs>
          <w:tab w:val="num" w:pos="5760"/>
        </w:tabs>
        <w:ind w:left="6120" w:hanging="360"/>
      </w:pPr>
      <w:rPr>
        <w:rFonts w:ascii="Symbol" w:hAnsi="Symbol" w:hint="default"/>
        <w:sz w:val="20"/>
      </w:rPr>
    </w:lvl>
    <w:lvl w:ilvl="8" w:tentative="1">
      <w:start w:val="1"/>
      <w:numFmt w:val="bullet"/>
      <w:lvlText w:val=""/>
      <w:lvlJc w:val="left"/>
      <w:pPr>
        <w:tabs>
          <w:tab w:val="num" w:pos="6480"/>
        </w:tabs>
        <w:ind w:left="6840" w:hanging="360"/>
      </w:pPr>
      <w:rPr>
        <w:rFonts w:ascii="Symbol" w:hAnsi="Symbol" w:hint="default"/>
        <w:sz w:val="20"/>
      </w:rPr>
    </w:lvl>
  </w:abstractNum>
  <w:abstractNum w:abstractNumId="2" w15:restartNumberingAfterBreak="0">
    <w:nsid w:val="1A055C4F"/>
    <w:multiLevelType w:val="hybridMultilevel"/>
    <w:tmpl w:val="73CE2E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475730"/>
    <w:multiLevelType w:val="hybridMultilevel"/>
    <w:tmpl w:val="56C2CB50"/>
    <w:lvl w:ilvl="0" w:tplc="018461B0">
      <w:start w:val="1"/>
      <w:numFmt w:val="bullet"/>
      <w:lvlText w:val=""/>
      <w:lvlJc w:val="left"/>
      <w:pPr>
        <w:ind w:left="1080" w:hanging="360"/>
      </w:pPr>
      <w:rPr>
        <w:rFonts w:ascii="Symbol" w:hAnsi="Symbol" w:hint="default"/>
      </w:rPr>
    </w:lvl>
    <w:lvl w:ilvl="1" w:tplc="1E6C754C">
      <w:start w:val="1"/>
      <w:numFmt w:val="bullet"/>
      <w:lvlText w:val="o"/>
      <w:lvlJc w:val="left"/>
      <w:pPr>
        <w:ind w:left="1800" w:hanging="360"/>
      </w:pPr>
      <w:rPr>
        <w:rFonts w:ascii="Courier New" w:hAnsi="Courier New" w:hint="default"/>
      </w:rPr>
    </w:lvl>
    <w:lvl w:ilvl="2" w:tplc="778833AA">
      <w:start w:val="1"/>
      <w:numFmt w:val="bullet"/>
      <w:lvlText w:val=""/>
      <w:lvlJc w:val="left"/>
      <w:pPr>
        <w:ind w:left="2520" w:hanging="360"/>
      </w:pPr>
      <w:rPr>
        <w:rFonts w:ascii="Wingdings" w:hAnsi="Wingdings" w:hint="default"/>
      </w:rPr>
    </w:lvl>
    <w:lvl w:ilvl="3" w:tplc="4EF8DA12">
      <w:start w:val="1"/>
      <w:numFmt w:val="bullet"/>
      <w:lvlText w:val=""/>
      <w:lvlJc w:val="left"/>
      <w:pPr>
        <w:ind w:left="3240" w:hanging="360"/>
      </w:pPr>
      <w:rPr>
        <w:rFonts w:ascii="Symbol" w:hAnsi="Symbol" w:hint="default"/>
      </w:rPr>
    </w:lvl>
    <w:lvl w:ilvl="4" w:tplc="84D441DC" w:tentative="1">
      <w:start w:val="1"/>
      <w:numFmt w:val="bullet"/>
      <w:lvlText w:val="o"/>
      <w:lvlJc w:val="left"/>
      <w:pPr>
        <w:ind w:left="3960" w:hanging="360"/>
      </w:pPr>
      <w:rPr>
        <w:rFonts w:ascii="Courier New" w:hAnsi="Courier New" w:hint="default"/>
      </w:rPr>
    </w:lvl>
    <w:lvl w:ilvl="5" w:tplc="065C54C6" w:tentative="1">
      <w:start w:val="1"/>
      <w:numFmt w:val="bullet"/>
      <w:lvlText w:val=""/>
      <w:lvlJc w:val="left"/>
      <w:pPr>
        <w:ind w:left="4680" w:hanging="360"/>
      </w:pPr>
      <w:rPr>
        <w:rFonts w:ascii="Wingdings" w:hAnsi="Wingdings" w:hint="default"/>
      </w:rPr>
    </w:lvl>
    <w:lvl w:ilvl="6" w:tplc="9976CAEE" w:tentative="1">
      <w:start w:val="1"/>
      <w:numFmt w:val="bullet"/>
      <w:lvlText w:val=""/>
      <w:lvlJc w:val="left"/>
      <w:pPr>
        <w:ind w:left="5400" w:hanging="360"/>
      </w:pPr>
      <w:rPr>
        <w:rFonts w:ascii="Symbol" w:hAnsi="Symbol" w:hint="default"/>
      </w:rPr>
    </w:lvl>
    <w:lvl w:ilvl="7" w:tplc="A4B2D9C8" w:tentative="1">
      <w:start w:val="1"/>
      <w:numFmt w:val="bullet"/>
      <w:lvlText w:val="o"/>
      <w:lvlJc w:val="left"/>
      <w:pPr>
        <w:ind w:left="6120" w:hanging="360"/>
      </w:pPr>
      <w:rPr>
        <w:rFonts w:ascii="Courier New" w:hAnsi="Courier New" w:hint="default"/>
      </w:rPr>
    </w:lvl>
    <w:lvl w:ilvl="8" w:tplc="82F8C91A" w:tentative="1">
      <w:start w:val="1"/>
      <w:numFmt w:val="bullet"/>
      <w:lvlText w:val=""/>
      <w:lvlJc w:val="left"/>
      <w:pPr>
        <w:ind w:left="6840" w:hanging="360"/>
      </w:pPr>
      <w:rPr>
        <w:rFonts w:ascii="Wingdings" w:hAnsi="Wingdings" w:hint="default"/>
      </w:rPr>
    </w:lvl>
  </w:abstractNum>
  <w:abstractNum w:abstractNumId="4" w15:restartNumberingAfterBreak="0">
    <w:nsid w:val="1D7D701B"/>
    <w:multiLevelType w:val="hybridMultilevel"/>
    <w:tmpl w:val="21CE57C6"/>
    <w:lvl w:ilvl="0" w:tplc="C808712C">
      <w:start w:val="1"/>
      <w:numFmt w:val="bullet"/>
      <w:lvlText w:val=""/>
      <w:lvlJc w:val="left"/>
      <w:pPr>
        <w:ind w:left="1080" w:hanging="360"/>
      </w:pPr>
      <w:rPr>
        <w:rFonts w:ascii="Symbol" w:hAnsi="Symbol" w:hint="default"/>
      </w:rPr>
    </w:lvl>
    <w:lvl w:ilvl="1" w:tplc="02F24294">
      <w:start w:val="1"/>
      <w:numFmt w:val="bullet"/>
      <w:lvlText w:val="o"/>
      <w:lvlJc w:val="left"/>
      <w:pPr>
        <w:ind w:left="1800" w:hanging="360"/>
      </w:pPr>
      <w:rPr>
        <w:rFonts w:ascii="Courier New" w:hAnsi="Courier New" w:hint="default"/>
      </w:rPr>
    </w:lvl>
    <w:lvl w:ilvl="2" w:tplc="8E5CD056">
      <w:start w:val="1"/>
      <w:numFmt w:val="bullet"/>
      <w:lvlText w:val=""/>
      <w:lvlJc w:val="left"/>
      <w:pPr>
        <w:ind w:left="2520" w:hanging="360"/>
      </w:pPr>
      <w:rPr>
        <w:rFonts w:ascii="Wingdings" w:hAnsi="Wingdings" w:hint="default"/>
      </w:rPr>
    </w:lvl>
    <w:lvl w:ilvl="3" w:tplc="05ECA236">
      <w:start w:val="1"/>
      <w:numFmt w:val="bullet"/>
      <w:lvlText w:val=""/>
      <w:lvlJc w:val="left"/>
      <w:pPr>
        <w:ind w:left="3240" w:hanging="360"/>
      </w:pPr>
      <w:rPr>
        <w:rFonts w:ascii="Symbol" w:hAnsi="Symbol" w:hint="default"/>
      </w:rPr>
    </w:lvl>
    <w:lvl w:ilvl="4" w:tplc="9F980CCE">
      <w:start w:val="1"/>
      <w:numFmt w:val="bullet"/>
      <w:lvlText w:val="o"/>
      <w:lvlJc w:val="left"/>
      <w:pPr>
        <w:ind w:left="3960" w:hanging="360"/>
      </w:pPr>
      <w:rPr>
        <w:rFonts w:ascii="Courier New" w:hAnsi="Courier New" w:hint="default"/>
      </w:rPr>
    </w:lvl>
    <w:lvl w:ilvl="5" w:tplc="924E4FCC">
      <w:start w:val="1"/>
      <w:numFmt w:val="bullet"/>
      <w:lvlText w:val=""/>
      <w:lvlJc w:val="left"/>
      <w:pPr>
        <w:ind w:left="4680" w:hanging="360"/>
      </w:pPr>
      <w:rPr>
        <w:rFonts w:ascii="Wingdings" w:hAnsi="Wingdings" w:hint="default"/>
      </w:rPr>
    </w:lvl>
    <w:lvl w:ilvl="6" w:tplc="B41AEF7C">
      <w:start w:val="1"/>
      <w:numFmt w:val="bullet"/>
      <w:lvlText w:val=""/>
      <w:lvlJc w:val="left"/>
      <w:pPr>
        <w:ind w:left="5400" w:hanging="360"/>
      </w:pPr>
      <w:rPr>
        <w:rFonts w:ascii="Symbol" w:hAnsi="Symbol" w:hint="default"/>
      </w:rPr>
    </w:lvl>
    <w:lvl w:ilvl="7" w:tplc="F61EA870">
      <w:start w:val="1"/>
      <w:numFmt w:val="bullet"/>
      <w:lvlText w:val="o"/>
      <w:lvlJc w:val="left"/>
      <w:pPr>
        <w:ind w:left="6120" w:hanging="360"/>
      </w:pPr>
      <w:rPr>
        <w:rFonts w:ascii="Courier New" w:hAnsi="Courier New" w:hint="default"/>
      </w:rPr>
    </w:lvl>
    <w:lvl w:ilvl="8" w:tplc="56E4E98C">
      <w:start w:val="1"/>
      <w:numFmt w:val="bullet"/>
      <w:lvlText w:val=""/>
      <w:lvlJc w:val="left"/>
      <w:pPr>
        <w:ind w:left="6840" w:hanging="360"/>
      </w:pPr>
      <w:rPr>
        <w:rFonts w:ascii="Wingdings" w:hAnsi="Wingdings" w:hint="default"/>
      </w:rPr>
    </w:lvl>
  </w:abstractNum>
  <w:abstractNum w:abstractNumId="5" w15:restartNumberingAfterBreak="0">
    <w:nsid w:val="1E2E78B1"/>
    <w:multiLevelType w:val="hybridMultilevel"/>
    <w:tmpl w:val="D278F1FA"/>
    <w:lvl w:ilvl="0" w:tplc="71E0FB6A">
      <w:start w:val="1"/>
      <w:numFmt w:val="bullet"/>
      <w:lvlText w:val=""/>
      <w:lvlJc w:val="left"/>
      <w:pPr>
        <w:ind w:left="1080" w:hanging="360"/>
      </w:pPr>
      <w:rPr>
        <w:rFonts w:ascii="Wingdings" w:hAnsi="Wingdings" w:hint="default"/>
      </w:rPr>
    </w:lvl>
    <w:lvl w:ilvl="1" w:tplc="DF9AA020" w:tentative="1">
      <w:start w:val="1"/>
      <w:numFmt w:val="bullet"/>
      <w:lvlText w:val="o"/>
      <w:lvlJc w:val="left"/>
      <w:pPr>
        <w:ind w:left="1800" w:hanging="360"/>
      </w:pPr>
      <w:rPr>
        <w:rFonts w:ascii="Courier New" w:hAnsi="Courier New" w:hint="default"/>
      </w:rPr>
    </w:lvl>
    <w:lvl w:ilvl="2" w:tplc="8B98C8D4" w:tentative="1">
      <w:start w:val="1"/>
      <w:numFmt w:val="bullet"/>
      <w:lvlText w:val=""/>
      <w:lvlJc w:val="left"/>
      <w:pPr>
        <w:ind w:left="2520" w:hanging="360"/>
      </w:pPr>
      <w:rPr>
        <w:rFonts w:ascii="Wingdings" w:hAnsi="Wingdings" w:hint="default"/>
      </w:rPr>
    </w:lvl>
    <w:lvl w:ilvl="3" w:tplc="10C2468C" w:tentative="1">
      <w:start w:val="1"/>
      <w:numFmt w:val="bullet"/>
      <w:lvlText w:val=""/>
      <w:lvlJc w:val="left"/>
      <w:pPr>
        <w:ind w:left="3240" w:hanging="360"/>
      </w:pPr>
      <w:rPr>
        <w:rFonts w:ascii="Symbol" w:hAnsi="Symbol" w:hint="default"/>
      </w:rPr>
    </w:lvl>
    <w:lvl w:ilvl="4" w:tplc="FBD00EAE" w:tentative="1">
      <w:start w:val="1"/>
      <w:numFmt w:val="bullet"/>
      <w:lvlText w:val="o"/>
      <w:lvlJc w:val="left"/>
      <w:pPr>
        <w:ind w:left="3960" w:hanging="360"/>
      </w:pPr>
      <w:rPr>
        <w:rFonts w:ascii="Courier New" w:hAnsi="Courier New" w:hint="default"/>
      </w:rPr>
    </w:lvl>
    <w:lvl w:ilvl="5" w:tplc="78249CB0" w:tentative="1">
      <w:start w:val="1"/>
      <w:numFmt w:val="bullet"/>
      <w:lvlText w:val=""/>
      <w:lvlJc w:val="left"/>
      <w:pPr>
        <w:ind w:left="4680" w:hanging="360"/>
      </w:pPr>
      <w:rPr>
        <w:rFonts w:ascii="Wingdings" w:hAnsi="Wingdings" w:hint="default"/>
      </w:rPr>
    </w:lvl>
    <w:lvl w:ilvl="6" w:tplc="B71EA5EE" w:tentative="1">
      <w:start w:val="1"/>
      <w:numFmt w:val="bullet"/>
      <w:lvlText w:val=""/>
      <w:lvlJc w:val="left"/>
      <w:pPr>
        <w:ind w:left="5400" w:hanging="360"/>
      </w:pPr>
      <w:rPr>
        <w:rFonts w:ascii="Symbol" w:hAnsi="Symbol" w:hint="default"/>
      </w:rPr>
    </w:lvl>
    <w:lvl w:ilvl="7" w:tplc="4058FA2E" w:tentative="1">
      <w:start w:val="1"/>
      <w:numFmt w:val="bullet"/>
      <w:lvlText w:val="o"/>
      <w:lvlJc w:val="left"/>
      <w:pPr>
        <w:ind w:left="6120" w:hanging="360"/>
      </w:pPr>
      <w:rPr>
        <w:rFonts w:ascii="Courier New" w:hAnsi="Courier New" w:hint="default"/>
      </w:rPr>
    </w:lvl>
    <w:lvl w:ilvl="8" w:tplc="41C0ACEA" w:tentative="1">
      <w:start w:val="1"/>
      <w:numFmt w:val="bullet"/>
      <w:lvlText w:val=""/>
      <w:lvlJc w:val="left"/>
      <w:pPr>
        <w:ind w:left="6840" w:hanging="360"/>
      </w:pPr>
      <w:rPr>
        <w:rFonts w:ascii="Wingdings" w:hAnsi="Wingdings" w:hint="default"/>
      </w:rPr>
    </w:lvl>
  </w:abstractNum>
  <w:abstractNum w:abstractNumId="6" w15:restartNumberingAfterBreak="0">
    <w:nsid w:val="2C7779F6"/>
    <w:multiLevelType w:val="hybridMultilevel"/>
    <w:tmpl w:val="32E4B6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F4012"/>
    <w:multiLevelType w:val="hybridMultilevel"/>
    <w:tmpl w:val="59A451F6"/>
    <w:lvl w:ilvl="0" w:tplc="033C593E">
      <w:start w:val="1"/>
      <w:numFmt w:val="bullet"/>
      <w:lvlText w:val=""/>
      <w:lvlJc w:val="left"/>
      <w:pPr>
        <w:ind w:left="1080" w:hanging="360"/>
      </w:pPr>
      <w:rPr>
        <w:rFonts w:ascii="Symbol" w:hAnsi="Symbol" w:hint="default"/>
      </w:rPr>
    </w:lvl>
    <w:lvl w:ilvl="1" w:tplc="F5FC60DE" w:tentative="1">
      <w:start w:val="1"/>
      <w:numFmt w:val="bullet"/>
      <w:lvlText w:val="o"/>
      <w:lvlJc w:val="left"/>
      <w:pPr>
        <w:ind w:left="1800" w:hanging="360"/>
      </w:pPr>
      <w:rPr>
        <w:rFonts w:ascii="Courier New" w:hAnsi="Courier New" w:hint="default"/>
      </w:rPr>
    </w:lvl>
    <w:lvl w:ilvl="2" w:tplc="9706327E" w:tentative="1">
      <w:start w:val="1"/>
      <w:numFmt w:val="bullet"/>
      <w:lvlText w:val=""/>
      <w:lvlJc w:val="left"/>
      <w:pPr>
        <w:ind w:left="2520" w:hanging="360"/>
      </w:pPr>
      <w:rPr>
        <w:rFonts w:ascii="Wingdings" w:hAnsi="Wingdings" w:hint="default"/>
      </w:rPr>
    </w:lvl>
    <w:lvl w:ilvl="3" w:tplc="8CD2D5D4" w:tentative="1">
      <w:start w:val="1"/>
      <w:numFmt w:val="bullet"/>
      <w:lvlText w:val=""/>
      <w:lvlJc w:val="left"/>
      <w:pPr>
        <w:ind w:left="3240" w:hanging="360"/>
      </w:pPr>
      <w:rPr>
        <w:rFonts w:ascii="Symbol" w:hAnsi="Symbol" w:hint="default"/>
      </w:rPr>
    </w:lvl>
    <w:lvl w:ilvl="4" w:tplc="A470D7D6" w:tentative="1">
      <w:start w:val="1"/>
      <w:numFmt w:val="bullet"/>
      <w:lvlText w:val="o"/>
      <w:lvlJc w:val="left"/>
      <w:pPr>
        <w:ind w:left="3960" w:hanging="360"/>
      </w:pPr>
      <w:rPr>
        <w:rFonts w:ascii="Courier New" w:hAnsi="Courier New" w:hint="default"/>
      </w:rPr>
    </w:lvl>
    <w:lvl w:ilvl="5" w:tplc="EAB81490" w:tentative="1">
      <w:start w:val="1"/>
      <w:numFmt w:val="bullet"/>
      <w:lvlText w:val=""/>
      <w:lvlJc w:val="left"/>
      <w:pPr>
        <w:ind w:left="4680" w:hanging="360"/>
      </w:pPr>
      <w:rPr>
        <w:rFonts w:ascii="Wingdings" w:hAnsi="Wingdings" w:hint="default"/>
      </w:rPr>
    </w:lvl>
    <w:lvl w:ilvl="6" w:tplc="4D6A42DC" w:tentative="1">
      <w:start w:val="1"/>
      <w:numFmt w:val="bullet"/>
      <w:lvlText w:val=""/>
      <w:lvlJc w:val="left"/>
      <w:pPr>
        <w:ind w:left="5400" w:hanging="360"/>
      </w:pPr>
      <w:rPr>
        <w:rFonts w:ascii="Symbol" w:hAnsi="Symbol" w:hint="default"/>
      </w:rPr>
    </w:lvl>
    <w:lvl w:ilvl="7" w:tplc="7AC669DE" w:tentative="1">
      <w:start w:val="1"/>
      <w:numFmt w:val="bullet"/>
      <w:lvlText w:val="o"/>
      <w:lvlJc w:val="left"/>
      <w:pPr>
        <w:ind w:left="6120" w:hanging="360"/>
      </w:pPr>
      <w:rPr>
        <w:rFonts w:ascii="Courier New" w:hAnsi="Courier New" w:hint="default"/>
      </w:rPr>
    </w:lvl>
    <w:lvl w:ilvl="8" w:tplc="0BDEB122" w:tentative="1">
      <w:start w:val="1"/>
      <w:numFmt w:val="bullet"/>
      <w:lvlText w:val=""/>
      <w:lvlJc w:val="left"/>
      <w:pPr>
        <w:ind w:left="6840" w:hanging="360"/>
      </w:pPr>
      <w:rPr>
        <w:rFonts w:ascii="Wingdings" w:hAnsi="Wingdings" w:hint="default"/>
      </w:rPr>
    </w:lvl>
  </w:abstractNum>
  <w:abstractNum w:abstractNumId="8" w15:restartNumberingAfterBreak="0">
    <w:nsid w:val="30305525"/>
    <w:multiLevelType w:val="hybridMultilevel"/>
    <w:tmpl w:val="7250CEB6"/>
    <w:lvl w:ilvl="0" w:tplc="CA908420">
      <w:start w:val="1"/>
      <w:numFmt w:val="bullet"/>
      <w:lvlText w:val=""/>
      <w:lvlJc w:val="left"/>
      <w:pPr>
        <w:ind w:left="1080" w:hanging="360"/>
      </w:pPr>
      <w:rPr>
        <w:rFonts w:ascii="Symbol" w:hAnsi="Symbol" w:hint="default"/>
      </w:rPr>
    </w:lvl>
    <w:lvl w:ilvl="1" w:tplc="1E9C8BA2">
      <w:start w:val="1"/>
      <w:numFmt w:val="bullet"/>
      <w:lvlText w:val="o"/>
      <w:lvlJc w:val="left"/>
      <w:pPr>
        <w:ind w:left="1800" w:hanging="360"/>
      </w:pPr>
      <w:rPr>
        <w:rFonts w:ascii="Courier New" w:hAnsi="Courier New" w:hint="default"/>
      </w:rPr>
    </w:lvl>
    <w:lvl w:ilvl="2" w:tplc="4A34306E">
      <w:start w:val="1"/>
      <w:numFmt w:val="bullet"/>
      <w:lvlText w:val=""/>
      <w:lvlJc w:val="left"/>
      <w:pPr>
        <w:ind w:left="2520" w:hanging="360"/>
      </w:pPr>
      <w:rPr>
        <w:rFonts w:ascii="Wingdings" w:hAnsi="Wingdings" w:hint="default"/>
      </w:rPr>
    </w:lvl>
    <w:lvl w:ilvl="3" w:tplc="69288F2C">
      <w:start w:val="1"/>
      <w:numFmt w:val="bullet"/>
      <w:lvlText w:val=""/>
      <w:lvlJc w:val="left"/>
      <w:pPr>
        <w:ind w:left="3240" w:hanging="360"/>
      </w:pPr>
      <w:rPr>
        <w:rFonts w:ascii="Symbol" w:hAnsi="Symbol" w:hint="default"/>
      </w:rPr>
    </w:lvl>
    <w:lvl w:ilvl="4" w:tplc="1F2417CE">
      <w:start w:val="1"/>
      <w:numFmt w:val="bullet"/>
      <w:lvlText w:val="o"/>
      <w:lvlJc w:val="left"/>
      <w:pPr>
        <w:ind w:left="3960" w:hanging="360"/>
      </w:pPr>
      <w:rPr>
        <w:rFonts w:ascii="Courier New" w:hAnsi="Courier New" w:hint="default"/>
      </w:rPr>
    </w:lvl>
    <w:lvl w:ilvl="5" w:tplc="7E0CF6CA">
      <w:start w:val="1"/>
      <w:numFmt w:val="bullet"/>
      <w:lvlText w:val=""/>
      <w:lvlJc w:val="left"/>
      <w:pPr>
        <w:ind w:left="4680" w:hanging="360"/>
      </w:pPr>
      <w:rPr>
        <w:rFonts w:ascii="Wingdings" w:hAnsi="Wingdings" w:hint="default"/>
      </w:rPr>
    </w:lvl>
    <w:lvl w:ilvl="6" w:tplc="3D10228C">
      <w:start w:val="1"/>
      <w:numFmt w:val="bullet"/>
      <w:lvlText w:val=""/>
      <w:lvlJc w:val="left"/>
      <w:pPr>
        <w:ind w:left="5400" w:hanging="360"/>
      </w:pPr>
      <w:rPr>
        <w:rFonts w:ascii="Symbol" w:hAnsi="Symbol" w:hint="default"/>
      </w:rPr>
    </w:lvl>
    <w:lvl w:ilvl="7" w:tplc="B8AAD6F0">
      <w:start w:val="1"/>
      <w:numFmt w:val="bullet"/>
      <w:lvlText w:val="o"/>
      <w:lvlJc w:val="left"/>
      <w:pPr>
        <w:ind w:left="6120" w:hanging="360"/>
      </w:pPr>
      <w:rPr>
        <w:rFonts w:ascii="Courier New" w:hAnsi="Courier New" w:hint="default"/>
      </w:rPr>
    </w:lvl>
    <w:lvl w:ilvl="8" w:tplc="2F48514C">
      <w:start w:val="1"/>
      <w:numFmt w:val="bullet"/>
      <w:lvlText w:val=""/>
      <w:lvlJc w:val="left"/>
      <w:pPr>
        <w:ind w:left="6840" w:hanging="360"/>
      </w:pPr>
      <w:rPr>
        <w:rFonts w:ascii="Wingdings" w:hAnsi="Wingdings" w:hint="default"/>
      </w:rPr>
    </w:lvl>
  </w:abstractNum>
  <w:abstractNum w:abstractNumId="9" w15:restartNumberingAfterBreak="0">
    <w:nsid w:val="3CFD6ED1"/>
    <w:multiLevelType w:val="multilevel"/>
    <w:tmpl w:val="28B2A31A"/>
    <w:lvl w:ilvl="0">
      <w:start w:val="1"/>
      <w:numFmt w:val="bullet"/>
      <w:lvlText w:val=""/>
      <w:lvlJc w:val="left"/>
      <w:pPr>
        <w:tabs>
          <w:tab w:val="num" w:pos="720"/>
        </w:tabs>
        <w:ind w:left="1080" w:hanging="360"/>
      </w:pPr>
      <w:rPr>
        <w:rFonts w:ascii="Symbol" w:hAnsi="Symbol" w:hint="default"/>
        <w:sz w:val="20"/>
      </w:rPr>
    </w:lvl>
    <w:lvl w:ilvl="1" w:tentative="1">
      <w:start w:val="1"/>
      <w:numFmt w:val="bullet"/>
      <w:lvlText w:val=""/>
      <w:lvlJc w:val="left"/>
      <w:pPr>
        <w:tabs>
          <w:tab w:val="num" w:pos="1440"/>
        </w:tabs>
        <w:ind w:left="1800" w:hanging="360"/>
      </w:pPr>
      <w:rPr>
        <w:rFonts w:ascii="Symbol" w:hAnsi="Symbol" w:hint="default"/>
        <w:sz w:val="20"/>
      </w:rPr>
    </w:lvl>
    <w:lvl w:ilvl="2" w:tentative="1">
      <w:start w:val="1"/>
      <w:numFmt w:val="bullet"/>
      <w:lvlText w:val=""/>
      <w:lvlJc w:val="left"/>
      <w:pPr>
        <w:tabs>
          <w:tab w:val="num" w:pos="2160"/>
        </w:tabs>
        <w:ind w:left="2520" w:hanging="360"/>
      </w:pPr>
      <w:rPr>
        <w:rFonts w:ascii="Symbol" w:hAnsi="Symbol" w:hint="default"/>
        <w:sz w:val="20"/>
      </w:rPr>
    </w:lvl>
    <w:lvl w:ilvl="3" w:tentative="1">
      <w:start w:val="1"/>
      <w:numFmt w:val="bullet"/>
      <w:lvlText w:val=""/>
      <w:lvlJc w:val="left"/>
      <w:pPr>
        <w:tabs>
          <w:tab w:val="num" w:pos="2880"/>
        </w:tabs>
        <w:ind w:left="3240" w:hanging="360"/>
      </w:pPr>
      <w:rPr>
        <w:rFonts w:ascii="Symbol" w:hAnsi="Symbol" w:hint="default"/>
        <w:sz w:val="20"/>
      </w:rPr>
    </w:lvl>
    <w:lvl w:ilvl="4" w:tentative="1">
      <w:start w:val="1"/>
      <w:numFmt w:val="bullet"/>
      <w:lvlText w:val=""/>
      <w:lvlJc w:val="left"/>
      <w:pPr>
        <w:tabs>
          <w:tab w:val="num" w:pos="3600"/>
        </w:tabs>
        <w:ind w:left="3960" w:hanging="360"/>
      </w:pPr>
      <w:rPr>
        <w:rFonts w:ascii="Symbol" w:hAnsi="Symbol" w:hint="default"/>
        <w:sz w:val="20"/>
      </w:rPr>
    </w:lvl>
    <w:lvl w:ilvl="5" w:tentative="1">
      <w:start w:val="1"/>
      <w:numFmt w:val="bullet"/>
      <w:lvlText w:val=""/>
      <w:lvlJc w:val="left"/>
      <w:pPr>
        <w:tabs>
          <w:tab w:val="num" w:pos="4320"/>
        </w:tabs>
        <w:ind w:left="4680" w:hanging="360"/>
      </w:pPr>
      <w:rPr>
        <w:rFonts w:ascii="Symbol" w:hAnsi="Symbol" w:hint="default"/>
        <w:sz w:val="20"/>
      </w:rPr>
    </w:lvl>
    <w:lvl w:ilvl="6" w:tentative="1">
      <w:start w:val="1"/>
      <w:numFmt w:val="bullet"/>
      <w:lvlText w:val=""/>
      <w:lvlJc w:val="left"/>
      <w:pPr>
        <w:tabs>
          <w:tab w:val="num" w:pos="5040"/>
        </w:tabs>
        <w:ind w:left="5400" w:hanging="360"/>
      </w:pPr>
      <w:rPr>
        <w:rFonts w:ascii="Symbol" w:hAnsi="Symbol" w:hint="default"/>
        <w:sz w:val="20"/>
      </w:rPr>
    </w:lvl>
    <w:lvl w:ilvl="7" w:tentative="1">
      <w:start w:val="1"/>
      <w:numFmt w:val="bullet"/>
      <w:lvlText w:val=""/>
      <w:lvlJc w:val="left"/>
      <w:pPr>
        <w:tabs>
          <w:tab w:val="num" w:pos="5760"/>
        </w:tabs>
        <w:ind w:left="6120" w:hanging="360"/>
      </w:pPr>
      <w:rPr>
        <w:rFonts w:ascii="Symbol" w:hAnsi="Symbol" w:hint="default"/>
        <w:sz w:val="20"/>
      </w:rPr>
    </w:lvl>
    <w:lvl w:ilvl="8" w:tentative="1">
      <w:start w:val="1"/>
      <w:numFmt w:val="bullet"/>
      <w:lvlText w:val=""/>
      <w:lvlJc w:val="left"/>
      <w:pPr>
        <w:tabs>
          <w:tab w:val="num" w:pos="6480"/>
        </w:tabs>
        <w:ind w:left="6840" w:hanging="360"/>
      </w:pPr>
      <w:rPr>
        <w:rFonts w:ascii="Symbol" w:hAnsi="Symbol" w:hint="default"/>
        <w:sz w:val="20"/>
      </w:rPr>
    </w:lvl>
  </w:abstractNum>
  <w:abstractNum w:abstractNumId="10" w15:restartNumberingAfterBreak="0">
    <w:nsid w:val="3E9F0A11"/>
    <w:multiLevelType w:val="multilevel"/>
    <w:tmpl w:val="B60C796A"/>
    <w:lvl w:ilvl="0">
      <w:start w:val="1"/>
      <w:numFmt w:val="decimal"/>
      <w:lvlText w:val="%1."/>
      <w:lvlJc w:val="left"/>
      <w:pPr>
        <w:ind w:left="360" w:hanging="360"/>
      </w:pPr>
      <w:rPr>
        <w:rFonts w:hint="default"/>
      </w:rPr>
    </w:lvl>
    <w:lvl w:ilvl="1">
      <w:start w:val="1"/>
      <w:numFmt w:val="decimal"/>
      <w:lvlText w:val="%1.%2."/>
      <w:lvlJc w:val="left"/>
      <w:pPr>
        <w:ind w:left="716" w:hanging="432"/>
      </w:pPr>
      <w:rPr>
        <w:b/>
        <w:bCs w:val="0"/>
        <w:color w:val="1F3864" w:themeColor="accent1" w:themeShade="80"/>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A251A9"/>
    <w:multiLevelType w:val="hybridMultilevel"/>
    <w:tmpl w:val="DFAC7A3E"/>
    <w:lvl w:ilvl="0" w:tplc="3DC2847C">
      <w:start w:val="1"/>
      <w:numFmt w:val="bullet"/>
      <w:lvlText w:val=""/>
      <w:lvlJc w:val="left"/>
      <w:pPr>
        <w:ind w:left="1080" w:hanging="360"/>
      </w:pPr>
      <w:rPr>
        <w:rFonts w:ascii="Wingdings" w:hAnsi="Wingdings" w:hint="default"/>
      </w:rPr>
    </w:lvl>
    <w:lvl w:ilvl="1" w:tplc="FD12363A" w:tentative="1">
      <w:start w:val="1"/>
      <w:numFmt w:val="bullet"/>
      <w:lvlText w:val="o"/>
      <w:lvlJc w:val="left"/>
      <w:pPr>
        <w:ind w:left="1800" w:hanging="360"/>
      </w:pPr>
      <w:rPr>
        <w:rFonts w:ascii="Courier New" w:hAnsi="Courier New" w:hint="default"/>
      </w:rPr>
    </w:lvl>
    <w:lvl w:ilvl="2" w:tplc="BDA604AE" w:tentative="1">
      <w:start w:val="1"/>
      <w:numFmt w:val="bullet"/>
      <w:lvlText w:val=""/>
      <w:lvlJc w:val="left"/>
      <w:pPr>
        <w:ind w:left="2520" w:hanging="360"/>
      </w:pPr>
      <w:rPr>
        <w:rFonts w:ascii="Wingdings" w:hAnsi="Wingdings" w:hint="default"/>
      </w:rPr>
    </w:lvl>
    <w:lvl w:ilvl="3" w:tplc="C3C84E02" w:tentative="1">
      <w:start w:val="1"/>
      <w:numFmt w:val="bullet"/>
      <w:lvlText w:val=""/>
      <w:lvlJc w:val="left"/>
      <w:pPr>
        <w:ind w:left="3240" w:hanging="360"/>
      </w:pPr>
      <w:rPr>
        <w:rFonts w:ascii="Symbol" w:hAnsi="Symbol" w:hint="default"/>
      </w:rPr>
    </w:lvl>
    <w:lvl w:ilvl="4" w:tplc="1B10AAD0" w:tentative="1">
      <w:start w:val="1"/>
      <w:numFmt w:val="bullet"/>
      <w:lvlText w:val="o"/>
      <w:lvlJc w:val="left"/>
      <w:pPr>
        <w:ind w:left="3960" w:hanging="360"/>
      </w:pPr>
      <w:rPr>
        <w:rFonts w:ascii="Courier New" w:hAnsi="Courier New" w:hint="default"/>
      </w:rPr>
    </w:lvl>
    <w:lvl w:ilvl="5" w:tplc="9B7EDA0E" w:tentative="1">
      <w:start w:val="1"/>
      <w:numFmt w:val="bullet"/>
      <w:lvlText w:val=""/>
      <w:lvlJc w:val="left"/>
      <w:pPr>
        <w:ind w:left="4680" w:hanging="360"/>
      </w:pPr>
      <w:rPr>
        <w:rFonts w:ascii="Wingdings" w:hAnsi="Wingdings" w:hint="default"/>
      </w:rPr>
    </w:lvl>
    <w:lvl w:ilvl="6" w:tplc="0DA00470" w:tentative="1">
      <w:start w:val="1"/>
      <w:numFmt w:val="bullet"/>
      <w:lvlText w:val=""/>
      <w:lvlJc w:val="left"/>
      <w:pPr>
        <w:ind w:left="5400" w:hanging="360"/>
      </w:pPr>
      <w:rPr>
        <w:rFonts w:ascii="Symbol" w:hAnsi="Symbol" w:hint="default"/>
      </w:rPr>
    </w:lvl>
    <w:lvl w:ilvl="7" w:tplc="903CE84A" w:tentative="1">
      <w:start w:val="1"/>
      <w:numFmt w:val="bullet"/>
      <w:lvlText w:val="o"/>
      <w:lvlJc w:val="left"/>
      <w:pPr>
        <w:ind w:left="6120" w:hanging="360"/>
      </w:pPr>
      <w:rPr>
        <w:rFonts w:ascii="Courier New" w:hAnsi="Courier New" w:hint="default"/>
      </w:rPr>
    </w:lvl>
    <w:lvl w:ilvl="8" w:tplc="17A44904" w:tentative="1">
      <w:start w:val="1"/>
      <w:numFmt w:val="bullet"/>
      <w:lvlText w:val=""/>
      <w:lvlJc w:val="left"/>
      <w:pPr>
        <w:ind w:left="6840" w:hanging="360"/>
      </w:pPr>
      <w:rPr>
        <w:rFonts w:ascii="Wingdings" w:hAnsi="Wingdings" w:hint="default"/>
      </w:rPr>
    </w:lvl>
  </w:abstractNum>
  <w:abstractNum w:abstractNumId="12" w15:restartNumberingAfterBreak="0">
    <w:nsid w:val="4ADB709A"/>
    <w:multiLevelType w:val="hybridMultilevel"/>
    <w:tmpl w:val="E7C2B45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587551F"/>
    <w:multiLevelType w:val="multilevel"/>
    <w:tmpl w:val="8AFEAC2E"/>
    <w:lvl w:ilvl="0">
      <w:start w:val="4"/>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9474DE7"/>
    <w:multiLevelType w:val="hybridMultilevel"/>
    <w:tmpl w:val="CAB037F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61233B0E"/>
    <w:multiLevelType w:val="hybridMultilevel"/>
    <w:tmpl w:val="171000CA"/>
    <w:lvl w:ilvl="0" w:tplc="08090005">
      <w:start w:val="1"/>
      <w:numFmt w:val="bullet"/>
      <w:lvlText w:val=""/>
      <w:lvlJc w:val="left"/>
      <w:pPr>
        <w:ind w:left="1076" w:hanging="360"/>
      </w:pPr>
      <w:rPr>
        <w:rFonts w:ascii="Wingdings" w:hAnsi="Wingdings" w:hint="default"/>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16" w15:restartNumberingAfterBreak="0">
    <w:nsid w:val="66C313AD"/>
    <w:multiLevelType w:val="hybridMultilevel"/>
    <w:tmpl w:val="1E1EACB0"/>
    <w:lvl w:ilvl="0" w:tplc="08090005">
      <w:start w:val="1"/>
      <w:numFmt w:val="bullet"/>
      <w:lvlText w:val=""/>
      <w:lvlJc w:val="left"/>
      <w:pPr>
        <w:ind w:left="1584" w:hanging="360"/>
      </w:pPr>
      <w:rPr>
        <w:rFonts w:ascii="Wingdings" w:hAnsi="Wingdings"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7" w15:restartNumberingAfterBreak="0">
    <w:nsid w:val="7B000B7D"/>
    <w:multiLevelType w:val="hybridMultilevel"/>
    <w:tmpl w:val="E70654FA"/>
    <w:lvl w:ilvl="0" w:tplc="93584036">
      <w:start w:val="1"/>
      <w:numFmt w:val="bullet"/>
      <w:lvlText w:val=""/>
      <w:lvlJc w:val="left"/>
      <w:pPr>
        <w:ind w:left="1080" w:hanging="360"/>
      </w:pPr>
      <w:rPr>
        <w:rFonts w:ascii="Symbol" w:hAnsi="Symbol" w:hint="default"/>
      </w:rPr>
    </w:lvl>
    <w:lvl w:ilvl="1" w:tplc="D5580CB2">
      <w:start w:val="1"/>
      <w:numFmt w:val="bullet"/>
      <w:lvlText w:val="o"/>
      <w:lvlJc w:val="left"/>
      <w:pPr>
        <w:ind w:left="1800" w:hanging="360"/>
      </w:pPr>
      <w:rPr>
        <w:rFonts w:ascii="Courier New" w:hAnsi="Courier New" w:hint="default"/>
      </w:rPr>
    </w:lvl>
    <w:lvl w:ilvl="2" w:tplc="819E2CF4">
      <w:start w:val="1"/>
      <w:numFmt w:val="bullet"/>
      <w:lvlText w:val=""/>
      <w:lvlJc w:val="left"/>
      <w:pPr>
        <w:ind w:left="2520" w:hanging="360"/>
      </w:pPr>
      <w:rPr>
        <w:rFonts w:ascii="Wingdings" w:hAnsi="Wingdings" w:hint="default"/>
      </w:rPr>
    </w:lvl>
    <w:lvl w:ilvl="3" w:tplc="DC2618E6">
      <w:start w:val="1"/>
      <w:numFmt w:val="bullet"/>
      <w:lvlText w:val=""/>
      <w:lvlJc w:val="left"/>
      <w:pPr>
        <w:ind w:left="3240" w:hanging="360"/>
      </w:pPr>
      <w:rPr>
        <w:rFonts w:ascii="Symbol" w:hAnsi="Symbol" w:hint="default"/>
      </w:rPr>
    </w:lvl>
    <w:lvl w:ilvl="4" w:tplc="825A191C">
      <w:start w:val="1"/>
      <w:numFmt w:val="bullet"/>
      <w:lvlText w:val="o"/>
      <w:lvlJc w:val="left"/>
      <w:pPr>
        <w:ind w:left="3960" w:hanging="360"/>
      </w:pPr>
      <w:rPr>
        <w:rFonts w:ascii="Courier New" w:hAnsi="Courier New" w:hint="default"/>
      </w:rPr>
    </w:lvl>
    <w:lvl w:ilvl="5" w:tplc="CCAEE084">
      <w:start w:val="1"/>
      <w:numFmt w:val="bullet"/>
      <w:lvlText w:val=""/>
      <w:lvlJc w:val="left"/>
      <w:pPr>
        <w:ind w:left="4680" w:hanging="360"/>
      </w:pPr>
      <w:rPr>
        <w:rFonts w:ascii="Wingdings" w:hAnsi="Wingdings" w:hint="default"/>
      </w:rPr>
    </w:lvl>
    <w:lvl w:ilvl="6" w:tplc="D6DE9E50">
      <w:start w:val="1"/>
      <w:numFmt w:val="bullet"/>
      <w:lvlText w:val=""/>
      <w:lvlJc w:val="left"/>
      <w:pPr>
        <w:ind w:left="5400" w:hanging="360"/>
      </w:pPr>
      <w:rPr>
        <w:rFonts w:ascii="Symbol" w:hAnsi="Symbol" w:hint="default"/>
      </w:rPr>
    </w:lvl>
    <w:lvl w:ilvl="7" w:tplc="E8B2BB5C">
      <w:start w:val="1"/>
      <w:numFmt w:val="bullet"/>
      <w:lvlText w:val="o"/>
      <w:lvlJc w:val="left"/>
      <w:pPr>
        <w:ind w:left="6120" w:hanging="360"/>
      </w:pPr>
      <w:rPr>
        <w:rFonts w:ascii="Courier New" w:hAnsi="Courier New" w:hint="default"/>
      </w:rPr>
    </w:lvl>
    <w:lvl w:ilvl="8" w:tplc="4CB65D22">
      <w:start w:val="1"/>
      <w:numFmt w:val="bullet"/>
      <w:lvlText w:val=""/>
      <w:lvlJc w:val="left"/>
      <w:pPr>
        <w:ind w:left="6840" w:hanging="360"/>
      </w:pPr>
      <w:rPr>
        <w:rFonts w:ascii="Wingdings" w:hAnsi="Wingdings" w:hint="default"/>
      </w:rPr>
    </w:lvl>
  </w:abstractNum>
  <w:num w:numId="1">
    <w:abstractNumId w:val="17"/>
  </w:num>
  <w:num w:numId="2">
    <w:abstractNumId w:val="4"/>
  </w:num>
  <w:num w:numId="3">
    <w:abstractNumId w:val="8"/>
  </w:num>
  <w:num w:numId="4">
    <w:abstractNumId w:val="10"/>
  </w:num>
  <w:num w:numId="5">
    <w:abstractNumId w:val="14"/>
  </w:num>
  <w:num w:numId="6">
    <w:abstractNumId w:val="1"/>
  </w:num>
  <w:num w:numId="7">
    <w:abstractNumId w:val="9"/>
  </w:num>
  <w:num w:numId="8">
    <w:abstractNumId w:val="7"/>
  </w:num>
  <w:num w:numId="9">
    <w:abstractNumId w:val="3"/>
  </w:num>
  <w:num w:numId="10">
    <w:abstractNumId w:val="11"/>
  </w:num>
  <w:num w:numId="11">
    <w:abstractNumId w:val="15"/>
  </w:num>
  <w:num w:numId="12">
    <w:abstractNumId w:val="12"/>
  </w:num>
  <w:num w:numId="13">
    <w:abstractNumId w:val="16"/>
  </w:num>
  <w:num w:numId="14">
    <w:abstractNumId w:val="5"/>
  </w:num>
  <w:num w:numId="15">
    <w:abstractNumId w:val="6"/>
  </w:num>
  <w:num w:numId="16">
    <w:abstractNumId w:val="0"/>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7E3"/>
    <w:rsid w:val="000119D4"/>
    <w:rsid w:val="00094889"/>
    <w:rsid w:val="000A3DD5"/>
    <w:rsid w:val="000F4F2B"/>
    <w:rsid w:val="0016354A"/>
    <w:rsid w:val="00185E8C"/>
    <w:rsid w:val="00192A62"/>
    <w:rsid w:val="0023045E"/>
    <w:rsid w:val="00235882"/>
    <w:rsid w:val="00240213"/>
    <w:rsid w:val="00260FF6"/>
    <w:rsid w:val="002A1621"/>
    <w:rsid w:val="002A656A"/>
    <w:rsid w:val="002C631F"/>
    <w:rsid w:val="002F5D43"/>
    <w:rsid w:val="00307C55"/>
    <w:rsid w:val="003A6104"/>
    <w:rsid w:val="003D2F7D"/>
    <w:rsid w:val="003F36AA"/>
    <w:rsid w:val="00487C71"/>
    <w:rsid w:val="004C3764"/>
    <w:rsid w:val="004C7C60"/>
    <w:rsid w:val="004E6212"/>
    <w:rsid w:val="005160DE"/>
    <w:rsid w:val="00525EEE"/>
    <w:rsid w:val="00556DE1"/>
    <w:rsid w:val="00557AEC"/>
    <w:rsid w:val="00595234"/>
    <w:rsid w:val="00602E5B"/>
    <w:rsid w:val="00634DB6"/>
    <w:rsid w:val="006C0F9D"/>
    <w:rsid w:val="0075501A"/>
    <w:rsid w:val="007B4644"/>
    <w:rsid w:val="007F1828"/>
    <w:rsid w:val="0085613B"/>
    <w:rsid w:val="00875153"/>
    <w:rsid w:val="008974C5"/>
    <w:rsid w:val="008B1DC2"/>
    <w:rsid w:val="008F0F17"/>
    <w:rsid w:val="00912CDC"/>
    <w:rsid w:val="00917A92"/>
    <w:rsid w:val="009602F0"/>
    <w:rsid w:val="00966300"/>
    <w:rsid w:val="00977D58"/>
    <w:rsid w:val="009E3477"/>
    <w:rsid w:val="00A25AB5"/>
    <w:rsid w:val="00A347E3"/>
    <w:rsid w:val="00AD33DF"/>
    <w:rsid w:val="00AE689D"/>
    <w:rsid w:val="00AF1FB6"/>
    <w:rsid w:val="00B0780D"/>
    <w:rsid w:val="00B46B24"/>
    <w:rsid w:val="00B512DE"/>
    <w:rsid w:val="00B71C1A"/>
    <w:rsid w:val="00B73468"/>
    <w:rsid w:val="00BA543D"/>
    <w:rsid w:val="00C1515D"/>
    <w:rsid w:val="00C8490B"/>
    <w:rsid w:val="00C9427F"/>
    <w:rsid w:val="00C94C86"/>
    <w:rsid w:val="00CA346C"/>
    <w:rsid w:val="00CE7AFB"/>
    <w:rsid w:val="00CF323E"/>
    <w:rsid w:val="00D06321"/>
    <w:rsid w:val="00D82153"/>
    <w:rsid w:val="00D917BD"/>
    <w:rsid w:val="00D92FB1"/>
    <w:rsid w:val="00DD0899"/>
    <w:rsid w:val="00E135C9"/>
    <w:rsid w:val="00E66810"/>
    <w:rsid w:val="00EC1B13"/>
    <w:rsid w:val="00EF05C0"/>
    <w:rsid w:val="00EF706C"/>
    <w:rsid w:val="00F05EB6"/>
    <w:rsid w:val="00F118ED"/>
    <w:rsid w:val="00F332AC"/>
    <w:rsid w:val="00F33BC3"/>
    <w:rsid w:val="00F42BDA"/>
    <w:rsid w:val="00FA3154"/>
    <w:rsid w:val="00FC421B"/>
    <w:rsid w:val="0185F4CE"/>
    <w:rsid w:val="024C3A92"/>
    <w:rsid w:val="0358B1B0"/>
    <w:rsid w:val="0419CA6B"/>
    <w:rsid w:val="0444A3C0"/>
    <w:rsid w:val="05408657"/>
    <w:rsid w:val="0571EDDC"/>
    <w:rsid w:val="08B65F72"/>
    <w:rsid w:val="09BF4814"/>
    <w:rsid w:val="0B017079"/>
    <w:rsid w:val="0B6E4239"/>
    <w:rsid w:val="0C0FBBA5"/>
    <w:rsid w:val="0C914743"/>
    <w:rsid w:val="0CEB76B9"/>
    <w:rsid w:val="0D9FEB8C"/>
    <w:rsid w:val="0EAEB18A"/>
    <w:rsid w:val="0EDA994B"/>
    <w:rsid w:val="10149AC9"/>
    <w:rsid w:val="103751A3"/>
    <w:rsid w:val="11D04BA5"/>
    <w:rsid w:val="15FA09A0"/>
    <w:rsid w:val="17BD4471"/>
    <w:rsid w:val="195E6938"/>
    <w:rsid w:val="19EF0461"/>
    <w:rsid w:val="1ADEDE8C"/>
    <w:rsid w:val="1C93E698"/>
    <w:rsid w:val="1DA007F7"/>
    <w:rsid w:val="1E47A7BE"/>
    <w:rsid w:val="1F688E23"/>
    <w:rsid w:val="20C94D51"/>
    <w:rsid w:val="225E591D"/>
    <w:rsid w:val="228C33D0"/>
    <w:rsid w:val="22B26461"/>
    <w:rsid w:val="23AFB5D1"/>
    <w:rsid w:val="263A4997"/>
    <w:rsid w:val="26A6C7B1"/>
    <w:rsid w:val="28F40651"/>
    <w:rsid w:val="290CED94"/>
    <w:rsid w:val="2C480BD0"/>
    <w:rsid w:val="2CAC1A7B"/>
    <w:rsid w:val="2CB907E5"/>
    <w:rsid w:val="2F7FAC92"/>
    <w:rsid w:val="329775B7"/>
    <w:rsid w:val="330F210C"/>
    <w:rsid w:val="33A74C19"/>
    <w:rsid w:val="345631FA"/>
    <w:rsid w:val="346C4612"/>
    <w:rsid w:val="35E1F053"/>
    <w:rsid w:val="36081673"/>
    <w:rsid w:val="37354917"/>
    <w:rsid w:val="378ABE77"/>
    <w:rsid w:val="37ED87D1"/>
    <w:rsid w:val="389BC888"/>
    <w:rsid w:val="39D76A3C"/>
    <w:rsid w:val="39E1FEC6"/>
    <w:rsid w:val="3A16D451"/>
    <w:rsid w:val="3BA68947"/>
    <w:rsid w:val="3CDF720C"/>
    <w:rsid w:val="3DD6F987"/>
    <w:rsid w:val="3E0821FF"/>
    <w:rsid w:val="3FBCF284"/>
    <w:rsid w:val="4089934F"/>
    <w:rsid w:val="409D9F08"/>
    <w:rsid w:val="41F50FF2"/>
    <w:rsid w:val="42F091AD"/>
    <w:rsid w:val="43266BEA"/>
    <w:rsid w:val="432A3413"/>
    <w:rsid w:val="43B8BBAF"/>
    <w:rsid w:val="46DFAC76"/>
    <w:rsid w:val="493C57CA"/>
    <w:rsid w:val="4A11BB13"/>
    <w:rsid w:val="4A5947D4"/>
    <w:rsid w:val="4A992A15"/>
    <w:rsid w:val="4AE07089"/>
    <w:rsid w:val="4B8222D0"/>
    <w:rsid w:val="4C800073"/>
    <w:rsid w:val="4F6C9B38"/>
    <w:rsid w:val="4FEE99D1"/>
    <w:rsid w:val="50EC41E9"/>
    <w:rsid w:val="521FABC8"/>
    <w:rsid w:val="52D9D9D7"/>
    <w:rsid w:val="53A4DD06"/>
    <w:rsid w:val="5411169B"/>
    <w:rsid w:val="5544BD0E"/>
    <w:rsid w:val="56579518"/>
    <w:rsid w:val="56D822AA"/>
    <w:rsid w:val="57E99333"/>
    <w:rsid w:val="58EC4178"/>
    <w:rsid w:val="5AF68B3A"/>
    <w:rsid w:val="5D810B03"/>
    <w:rsid w:val="5EEFA74E"/>
    <w:rsid w:val="5FEF8874"/>
    <w:rsid w:val="601D400B"/>
    <w:rsid w:val="60E1B572"/>
    <w:rsid w:val="621EF039"/>
    <w:rsid w:val="62246EF2"/>
    <w:rsid w:val="6237F80B"/>
    <w:rsid w:val="632C45DA"/>
    <w:rsid w:val="63971658"/>
    <w:rsid w:val="63C31871"/>
    <w:rsid w:val="63D7242A"/>
    <w:rsid w:val="64731365"/>
    <w:rsid w:val="64A1E5AA"/>
    <w:rsid w:val="65617344"/>
    <w:rsid w:val="65B5E4E1"/>
    <w:rsid w:val="6987B3B4"/>
    <w:rsid w:val="6BC7F049"/>
    <w:rsid w:val="6BE752B3"/>
    <w:rsid w:val="6D410720"/>
    <w:rsid w:val="6DAF065E"/>
    <w:rsid w:val="6F537615"/>
    <w:rsid w:val="7012B668"/>
    <w:rsid w:val="711325A1"/>
    <w:rsid w:val="7191E0F2"/>
    <w:rsid w:val="7236EE70"/>
    <w:rsid w:val="727AA387"/>
    <w:rsid w:val="7291BA65"/>
    <w:rsid w:val="72D465E9"/>
    <w:rsid w:val="73FC25E6"/>
    <w:rsid w:val="757CFA22"/>
    <w:rsid w:val="7646A762"/>
    <w:rsid w:val="7681F7EC"/>
    <w:rsid w:val="774E2792"/>
    <w:rsid w:val="78CD04F5"/>
    <w:rsid w:val="79C208AF"/>
    <w:rsid w:val="7A251F34"/>
    <w:rsid w:val="7A42A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A063A9"/>
  <w15:chartTrackingRefBased/>
  <w15:docId w15:val="{F89620B6-B568-4239-A3C5-8C6089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6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234"/>
    <w:pPr>
      <w:ind w:left="720"/>
      <w:contextualSpacing/>
    </w:pPr>
  </w:style>
  <w:style w:type="paragraph" w:styleId="Header">
    <w:name w:val="header"/>
    <w:basedOn w:val="Normal"/>
    <w:link w:val="HeaderChar"/>
    <w:uiPriority w:val="99"/>
    <w:unhideWhenUsed/>
    <w:rsid w:val="002F5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D43"/>
  </w:style>
  <w:style w:type="paragraph" w:styleId="Footer">
    <w:name w:val="footer"/>
    <w:basedOn w:val="Normal"/>
    <w:link w:val="FooterChar"/>
    <w:uiPriority w:val="99"/>
    <w:unhideWhenUsed/>
    <w:rsid w:val="002F5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50686">
      <w:bodyDiv w:val="1"/>
      <w:marLeft w:val="0"/>
      <w:marRight w:val="0"/>
      <w:marTop w:val="0"/>
      <w:marBottom w:val="0"/>
      <w:divBdr>
        <w:top w:val="none" w:sz="0" w:space="0" w:color="auto"/>
        <w:left w:val="none" w:sz="0" w:space="0" w:color="auto"/>
        <w:bottom w:val="none" w:sz="0" w:space="0" w:color="auto"/>
        <w:right w:val="none" w:sz="0" w:space="0" w:color="auto"/>
      </w:divBdr>
    </w:div>
    <w:div w:id="1465661353">
      <w:bodyDiv w:val="1"/>
      <w:marLeft w:val="0"/>
      <w:marRight w:val="0"/>
      <w:marTop w:val="0"/>
      <w:marBottom w:val="0"/>
      <w:divBdr>
        <w:top w:val="none" w:sz="0" w:space="0" w:color="auto"/>
        <w:left w:val="none" w:sz="0" w:space="0" w:color="auto"/>
        <w:bottom w:val="none" w:sz="0" w:space="0" w:color="auto"/>
        <w:right w:val="none" w:sz="0" w:space="0" w:color="auto"/>
      </w:divBdr>
      <w:divsChild>
        <w:div w:id="1545754578">
          <w:marLeft w:val="0"/>
          <w:marRight w:val="0"/>
          <w:marTop w:val="0"/>
          <w:marBottom w:val="0"/>
          <w:divBdr>
            <w:top w:val="none" w:sz="0" w:space="0" w:color="auto"/>
            <w:left w:val="none" w:sz="0" w:space="0" w:color="auto"/>
            <w:bottom w:val="none" w:sz="0" w:space="0" w:color="auto"/>
            <w:right w:val="none" w:sz="0" w:space="0" w:color="auto"/>
          </w:divBdr>
        </w:div>
        <w:div w:id="1169325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3184DACBD3124FB66CD7A972A9808A" ma:contentTypeVersion="4" ma:contentTypeDescription="Create a new document." ma:contentTypeScope="" ma:versionID="6054add6fcc9c5e888320b54f4664e8b">
  <xsd:schema xmlns:xsd="http://www.w3.org/2001/XMLSchema" xmlns:xs="http://www.w3.org/2001/XMLSchema" xmlns:p="http://schemas.microsoft.com/office/2006/metadata/properties" xmlns:ns2="9e0f6513-5c0d-4182-b195-19c01db38ce8" targetNamespace="http://schemas.microsoft.com/office/2006/metadata/properties" ma:root="true" ma:fieldsID="32382f7c41a87e1b7c0cb7084dc058ea" ns2:_="">
    <xsd:import namespace="9e0f6513-5c0d-4182-b195-19c01db38c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f6513-5c0d-4182-b195-19c01db38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E683A-9398-4F12-B4AF-1B948D7CD0B2}">
  <ds:schemaRefs>
    <ds:schemaRef ds:uri="http://schemas.microsoft.com/sharepoint/v3/contenttype/forms"/>
  </ds:schemaRefs>
</ds:datastoreItem>
</file>

<file path=customXml/itemProps2.xml><?xml version="1.0" encoding="utf-8"?>
<ds:datastoreItem xmlns:ds="http://schemas.openxmlformats.org/officeDocument/2006/customXml" ds:itemID="{7F641100-9814-409E-A3C4-94F3337C6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f6513-5c0d-4182-b195-19c01db38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0550D0-358F-417C-94B9-3DDC81D9DA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1D79BB-C2EC-49FE-AD8E-430C534C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Stretesky</dc:creator>
  <cp:keywords/>
  <dc:description/>
  <cp:lastModifiedBy>Sarah McLaughlin</cp:lastModifiedBy>
  <cp:revision>2</cp:revision>
  <dcterms:created xsi:type="dcterms:W3CDTF">2021-06-10T11:25:00Z</dcterms:created>
  <dcterms:modified xsi:type="dcterms:W3CDTF">2021-06-10T11:25:00Z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0x010100993184DACBD3124FB66CD7A972A9808A</vt:lpwstr>
  </property>
</Properties>
</file>